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1CA1E" w14:textId="7B063B36" w:rsidR="006F0D0F" w:rsidRDefault="006F0D0F" w:rsidP="00524311">
      <w:pPr>
        <w:tabs>
          <w:tab w:val="left" w:pos="2160"/>
        </w:tabs>
        <w:spacing w:before="480" w:line="240" w:lineRule="exact"/>
        <w:jc w:val="both"/>
        <w:rPr>
          <w:rFonts w:ascii="Times" w:hAnsi="Times"/>
          <w:sz w:val="24"/>
        </w:rPr>
      </w:pPr>
      <w:bookmarkStart w:id="0" w:name="_GoBack"/>
      <w:bookmarkEnd w:id="0"/>
      <w:r w:rsidRPr="005A4536">
        <w:rPr>
          <w:rFonts w:ascii="Times" w:hAnsi="Times"/>
          <w:b/>
          <w:sz w:val="24"/>
        </w:rPr>
        <w:t>TO</w:t>
      </w:r>
      <w:r w:rsidR="001E7D78" w:rsidRPr="005A4536">
        <w:rPr>
          <w:rFonts w:ascii="Times" w:hAnsi="Times"/>
          <w:b/>
          <w:sz w:val="24"/>
        </w:rPr>
        <w:t>:</w:t>
      </w:r>
      <w:r w:rsidR="001E7D78">
        <w:rPr>
          <w:rFonts w:ascii="Times" w:hAnsi="Times"/>
          <w:sz w:val="24"/>
        </w:rPr>
        <w:tab/>
      </w:r>
      <w:r w:rsidR="00BF4F98">
        <w:rPr>
          <w:rFonts w:ascii="Times" w:hAnsi="Times"/>
          <w:sz w:val="24"/>
        </w:rPr>
        <w:t>Megan Chalifoux</w:t>
      </w:r>
      <w:r w:rsidR="001E7D78">
        <w:rPr>
          <w:rFonts w:ascii="Times" w:hAnsi="Times"/>
          <w:sz w:val="24"/>
        </w:rPr>
        <w:t>, Legal</w:t>
      </w:r>
      <w:r w:rsidR="002C1312">
        <w:rPr>
          <w:rFonts w:ascii="Times" w:hAnsi="Times"/>
          <w:sz w:val="24"/>
        </w:rPr>
        <w:t xml:space="preserve"> Division</w:t>
      </w:r>
    </w:p>
    <w:p w14:paraId="1883CB60" w14:textId="77777777" w:rsidR="006F0D0F" w:rsidRDefault="008C5CFD">
      <w:pPr>
        <w:tabs>
          <w:tab w:val="left" w:pos="2160"/>
        </w:tabs>
        <w:spacing w:before="240" w:line="240" w:lineRule="exact"/>
        <w:jc w:val="both"/>
        <w:rPr>
          <w:rFonts w:ascii="Times" w:hAnsi="Times"/>
          <w:sz w:val="24"/>
        </w:rPr>
      </w:pPr>
      <w:r w:rsidRPr="005A4536">
        <w:rPr>
          <w:rFonts w:ascii="Times" w:hAnsi="Times"/>
          <w:b/>
          <w:sz w:val="24"/>
        </w:rPr>
        <w:t>FROM:</w:t>
      </w:r>
      <w:r>
        <w:rPr>
          <w:rFonts w:ascii="Times" w:hAnsi="Times"/>
          <w:sz w:val="24"/>
        </w:rPr>
        <w:tab/>
        <w:t>Mark Filarowicz</w:t>
      </w:r>
      <w:r w:rsidR="006F0D0F">
        <w:rPr>
          <w:rFonts w:ascii="Times" w:hAnsi="Times"/>
          <w:sz w:val="24"/>
        </w:rPr>
        <w:t xml:space="preserve">, </w:t>
      </w:r>
      <w:r w:rsidR="00DB345E">
        <w:rPr>
          <w:rFonts w:ascii="Times" w:hAnsi="Times"/>
          <w:sz w:val="24"/>
        </w:rPr>
        <w:t>Rate Regulation</w:t>
      </w:r>
      <w:r w:rsidR="006F0D0F">
        <w:rPr>
          <w:rFonts w:ascii="Times" w:hAnsi="Times"/>
          <w:sz w:val="24"/>
        </w:rPr>
        <w:t xml:space="preserve"> Division</w:t>
      </w:r>
    </w:p>
    <w:p w14:paraId="131DD9B3" w14:textId="66776039" w:rsidR="006F0D0F" w:rsidRDefault="006F0D0F">
      <w:pPr>
        <w:tabs>
          <w:tab w:val="left" w:pos="2160"/>
        </w:tabs>
        <w:spacing w:before="240" w:line="240" w:lineRule="exact"/>
        <w:jc w:val="both"/>
        <w:rPr>
          <w:rFonts w:ascii="Times" w:hAnsi="Times"/>
          <w:sz w:val="24"/>
        </w:rPr>
      </w:pPr>
      <w:r w:rsidRPr="005A4536">
        <w:rPr>
          <w:rFonts w:ascii="Times" w:hAnsi="Times"/>
          <w:b/>
          <w:sz w:val="24"/>
        </w:rPr>
        <w:t>DATE:</w:t>
      </w:r>
      <w:r>
        <w:rPr>
          <w:rFonts w:ascii="Times" w:hAnsi="Times"/>
          <w:sz w:val="24"/>
        </w:rPr>
        <w:tab/>
      </w:r>
      <w:r w:rsidR="00BF4F98">
        <w:rPr>
          <w:rFonts w:ascii="Times" w:hAnsi="Times"/>
          <w:sz w:val="24"/>
        </w:rPr>
        <w:t>Nov</w:t>
      </w:r>
      <w:r w:rsidR="00C12C12">
        <w:rPr>
          <w:rFonts w:ascii="Times" w:hAnsi="Times"/>
          <w:sz w:val="24"/>
        </w:rPr>
        <w:t>ember</w:t>
      </w:r>
      <w:r w:rsidR="00DB0DA6">
        <w:rPr>
          <w:rFonts w:ascii="Times" w:hAnsi="Times"/>
          <w:sz w:val="24"/>
        </w:rPr>
        <w:t xml:space="preserve"> </w:t>
      </w:r>
      <w:r w:rsidR="00BF4F98">
        <w:rPr>
          <w:rFonts w:ascii="Times" w:hAnsi="Times"/>
          <w:sz w:val="24"/>
        </w:rPr>
        <w:t>9</w:t>
      </w:r>
      <w:r w:rsidR="00CC5F24">
        <w:rPr>
          <w:rFonts w:ascii="Times" w:hAnsi="Times"/>
          <w:sz w:val="24"/>
        </w:rPr>
        <w:t>, 20</w:t>
      </w:r>
      <w:r w:rsidR="00A36334">
        <w:rPr>
          <w:rFonts w:ascii="Times" w:hAnsi="Times"/>
          <w:sz w:val="24"/>
        </w:rPr>
        <w:t>20</w:t>
      </w:r>
    </w:p>
    <w:p w14:paraId="2AED874C" w14:textId="52BE81DF" w:rsidR="005A4536" w:rsidRDefault="006F0D0F" w:rsidP="005A4536">
      <w:pPr>
        <w:pBdr>
          <w:bottom w:val="single" w:sz="12" w:space="1" w:color="auto"/>
        </w:pBdr>
        <w:tabs>
          <w:tab w:val="left" w:pos="2160"/>
        </w:tabs>
        <w:spacing w:before="240" w:line="240" w:lineRule="exact"/>
        <w:ind w:left="2160" w:hanging="2160"/>
        <w:jc w:val="both"/>
        <w:rPr>
          <w:rFonts w:ascii="Times" w:hAnsi="Times"/>
          <w:i/>
          <w:sz w:val="24"/>
        </w:rPr>
      </w:pPr>
      <w:r w:rsidRPr="005A4536">
        <w:rPr>
          <w:rFonts w:ascii="Times" w:hAnsi="Times"/>
          <w:b/>
          <w:sz w:val="24"/>
        </w:rPr>
        <w:t>SUBJECT:</w:t>
      </w:r>
      <w:r>
        <w:rPr>
          <w:rFonts w:ascii="Times" w:hAnsi="Times"/>
          <w:sz w:val="24"/>
        </w:rPr>
        <w:tab/>
        <w:t xml:space="preserve">Docket No. </w:t>
      </w:r>
      <w:r w:rsidR="00A36334">
        <w:rPr>
          <w:rFonts w:ascii="Times" w:hAnsi="Times"/>
          <w:sz w:val="24"/>
        </w:rPr>
        <w:t>5</w:t>
      </w:r>
      <w:r w:rsidR="00102394">
        <w:rPr>
          <w:rFonts w:ascii="Times" w:hAnsi="Times"/>
          <w:sz w:val="24"/>
        </w:rPr>
        <w:t>1</w:t>
      </w:r>
      <w:r w:rsidR="00BF4F98">
        <w:rPr>
          <w:rFonts w:ascii="Times" w:hAnsi="Times"/>
          <w:sz w:val="24"/>
        </w:rPr>
        <w:t>345</w:t>
      </w:r>
      <w:r>
        <w:rPr>
          <w:rFonts w:ascii="Times" w:hAnsi="Times"/>
          <w:sz w:val="24"/>
        </w:rPr>
        <w:t xml:space="preserve"> </w:t>
      </w:r>
      <w:r w:rsidR="004B1FB0">
        <w:rPr>
          <w:sz w:val="24"/>
        </w:rPr>
        <w:t xml:space="preserve">– </w:t>
      </w:r>
      <w:r w:rsidR="009E4B95">
        <w:rPr>
          <w:rFonts w:ascii="Times" w:hAnsi="Times"/>
          <w:i/>
          <w:sz w:val="24"/>
        </w:rPr>
        <w:t xml:space="preserve">Application of </w:t>
      </w:r>
      <w:r w:rsidR="00BF4F98">
        <w:rPr>
          <w:rFonts w:ascii="Times" w:hAnsi="Times"/>
          <w:i/>
          <w:sz w:val="24"/>
        </w:rPr>
        <w:t>Denton Municipal Electric Utility</w:t>
      </w:r>
      <w:r w:rsidR="008B4E2C" w:rsidRPr="000F68C1">
        <w:rPr>
          <w:rFonts w:ascii="Times" w:hAnsi="Times"/>
          <w:i/>
          <w:sz w:val="24"/>
        </w:rPr>
        <w:t xml:space="preserve"> </w:t>
      </w:r>
      <w:r w:rsidR="00814AC4" w:rsidRPr="000F68C1">
        <w:rPr>
          <w:rFonts w:ascii="Times" w:hAnsi="Times"/>
          <w:i/>
          <w:sz w:val="24"/>
        </w:rPr>
        <w:t xml:space="preserve">for </w:t>
      </w:r>
      <w:r w:rsidR="000658ED">
        <w:rPr>
          <w:rFonts w:ascii="Times" w:hAnsi="Times"/>
          <w:i/>
          <w:sz w:val="24"/>
        </w:rPr>
        <w:t xml:space="preserve">Interim </w:t>
      </w:r>
      <w:r w:rsidR="009E4B95">
        <w:rPr>
          <w:rFonts w:ascii="Times" w:hAnsi="Times"/>
          <w:i/>
          <w:sz w:val="24"/>
        </w:rPr>
        <w:t>Update of Wholesale Transmission Rates</w:t>
      </w:r>
    </w:p>
    <w:p w14:paraId="314ABF5A" w14:textId="77777777" w:rsidR="005A4536" w:rsidRPr="005A4536" w:rsidRDefault="005A4536" w:rsidP="005A4536">
      <w:pPr>
        <w:pBdr>
          <w:bottom w:val="single" w:sz="12" w:space="1" w:color="auto"/>
        </w:pBdr>
        <w:tabs>
          <w:tab w:val="left" w:pos="2160"/>
        </w:tabs>
        <w:ind w:left="2160" w:hanging="2160"/>
        <w:jc w:val="both"/>
        <w:rPr>
          <w:rFonts w:ascii="Times" w:hAnsi="Times"/>
          <w:i/>
          <w:sz w:val="24"/>
        </w:rPr>
      </w:pPr>
    </w:p>
    <w:p w14:paraId="40E91C80" w14:textId="77777777" w:rsidR="005A4536" w:rsidRPr="00524311" w:rsidRDefault="005A4536" w:rsidP="00C658A3">
      <w:pPr>
        <w:tabs>
          <w:tab w:val="left" w:pos="2160"/>
        </w:tabs>
        <w:spacing w:before="240" w:line="240" w:lineRule="exact"/>
        <w:jc w:val="both"/>
        <w:rPr>
          <w:rFonts w:ascii="Times" w:hAnsi="Times"/>
        </w:rPr>
      </w:pPr>
    </w:p>
    <w:p w14:paraId="54E8E231" w14:textId="77777777" w:rsidR="006F0D0F" w:rsidRDefault="006F0D0F" w:rsidP="00DA0FCD">
      <w:pPr>
        <w:pStyle w:val="Heading1"/>
        <w:spacing w:before="0"/>
      </w:pPr>
      <w:r>
        <w:t>SUMMARY AND RECOMMENDATION</w:t>
      </w:r>
    </w:p>
    <w:p w14:paraId="2B4623CA" w14:textId="77777777" w:rsidR="002A5886" w:rsidRDefault="002A5886" w:rsidP="006A1C94">
      <w:pPr>
        <w:jc w:val="both"/>
        <w:rPr>
          <w:sz w:val="24"/>
          <w:szCs w:val="24"/>
        </w:rPr>
      </w:pPr>
    </w:p>
    <w:p w14:paraId="3CD7D732" w14:textId="462978E8" w:rsidR="0055682E" w:rsidRDefault="006A1C94" w:rsidP="006A1C94">
      <w:pPr>
        <w:jc w:val="both"/>
        <w:rPr>
          <w:sz w:val="24"/>
          <w:szCs w:val="24"/>
        </w:rPr>
      </w:pPr>
      <w:r>
        <w:rPr>
          <w:sz w:val="24"/>
          <w:szCs w:val="24"/>
        </w:rPr>
        <w:t>On</w:t>
      </w:r>
      <w:r w:rsidR="00102394">
        <w:rPr>
          <w:sz w:val="24"/>
          <w:szCs w:val="24"/>
        </w:rPr>
        <w:t xml:space="preserve"> </w:t>
      </w:r>
      <w:r w:rsidR="00A91EF2">
        <w:rPr>
          <w:sz w:val="24"/>
          <w:szCs w:val="24"/>
        </w:rPr>
        <w:t>Octo</w:t>
      </w:r>
      <w:r w:rsidR="00BF4F98">
        <w:rPr>
          <w:sz w:val="24"/>
          <w:szCs w:val="24"/>
        </w:rPr>
        <w:t xml:space="preserve">ber </w:t>
      </w:r>
      <w:r w:rsidR="00A91EF2">
        <w:rPr>
          <w:sz w:val="24"/>
          <w:szCs w:val="24"/>
        </w:rPr>
        <w:t>5</w:t>
      </w:r>
      <w:r w:rsidR="00A3379E">
        <w:rPr>
          <w:sz w:val="24"/>
          <w:szCs w:val="24"/>
        </w:rPr>
        <w:t>, 2020</w:t>
      </w:r>
      <w:r w:rsidR="008C5CFD">
        <w:rPr>
          <w:sz w:val="24"/>
          <w:szCs w:val="24"/>
        </w:rPr>
        <w:t xml:space="preserve">, </w:t>
      </w:r>
      <w:r w:rsidR="00BF4F98">
        <w:rPr>
          <w:sz w:val="24"/>
          <w:szCs w:val="24"/>
        </w:rPr>
        <w:t>Denton Municipal Electric Utility</w:t>
      </w:r>
      <w:r w:rsidR="001F77F7">
        <w:rPr>
          <w:sz w:val="24"/>
          <w:szCs w:val="24"/>
        </w:rPr>
        <w:t xml:space="preserve"> (</w:t>
      </w:r>
      <w:r w:rsidR="00BF4F98">
        <w:rPr>
          <w:sz w:val="24"/>
          <w:szCs w:val="24"/>
        </w:rPr>
        <w:t>Denton</w:t>
      </w:r>
      <w:r>
        <w:rPr>
          <w:sz w:val="24"/>
          <w:szCs w:val="24"/>
        </w:rPr>
        <w:t>) file</w:t>
      </w:r>
      <w:r w:rsidR="00DC5FCC">
        <w:rPr>
          <w:sz w:val="24"/>
          <w:szCs w:val="24"/>
        </w:rPr>
        <w:t>d</w:t>
      </w:r>
      <w:r>
        <w:rPr>
          <w:sz w:val="24"/>
          <w:szCs w:val="24"/>
        </w:rPr>
        <w:t xml:space="preserve"> </w:t>
      </w:r>
      <w:r w:rsidR="009B4227" w:rsidRPr="000658ED">
        <w:rPr>
          <w:sz w:val="24"/>
          <w:szCs w:val="24"/>
        </w:rPr>
        <w:t xml:space="preserve">for an interim update of its wholesale transmission rates </w:t>
      </w:r>
      <w:r w:rsidR="000A7DF7">
        <w:rPr>
          <w:sz w:val="24"/>
          <w:szCs w:val="24"/>
        </w:rPr>
        <w:t xml:space="preserve">under </w:t>
      </w:r>
      <w:r w:rsidR="009B4227" w:rsidRPr="000658ED">
        <w:rPr>
          <w:sz w:val="24"/>
          <w:szCs w:val="24"/>
        </w:rPr>
        <w:t>16 Tex</w:t>
      </w:r>
      <w:r w:rsidR="00D63D21">
        <w:rPr>
          <w:sz w:val="24"/>
          <w:szCs w:val="24"/>
        </w:rPr>
        <w:t>as Administrative</w:t>
      </w:r>
      <w:r w:rsidR="009B4227" w:rsidRPr="000658ED">
        <w:rPr>
          <w:sz w:val="24"/>
          <w:szCs w:val="24"/>
        </w:rPr>
        <w:t xml:space="preserve"> Code</w:t>
      </w:r>
      <w:r w:rsidR="001C1713">
        <w:rPr>
          <w:sz w:val="24"/>
          <w:szCs w:val="24"/>
        </w:rPr>
        <w:t xml:space="preserve"> (TAC) § 25.192(h)(1)</w:t>
      </w:r>
      <w:r w:rsidR="009B4227" w:rsidRPr="000658ED">
        <w:rPr>
          <w:sz w:val="24"/>
          <w:szCs w:val="24"/>
        </w:rPr>
        <w:t xml:space="preserve">.  </w:t>
      </w:r>
      <w:r w:rsidR="000A7DF7">
        <w:rPr>
          <w:sz w:val="24"/>
          <w:szCs w:val="24"/>
        </w:rPr>
        <w:t xml:space="preserve">The provisions of </w:t>
      </w:r>
      <w:r w:rsidR="009B4227" w:rsidRPr="000658ED">
        <w:rPr>
          <w:sz w:val="24"/>
          <w:szCs w:val="24"/>
        </w:rPr>
        <w:t xml:space="preserve">16 TAC § 25.192(h)(1) </w:t>
      </w:r>
      <w:r w:rsidR="000A7DF7">
        <w:rPr>
          <w:sz w:val="24"/>
          <w:szCs w:val="24"/>
        </w:rPr>
        <w:t xml:space="preserve">allow for </w:t>
      </w:r>
      <w:r w:rsidR="009B4227" w:rsidRPr="000658ED">
        <w:rPr>
          <w:sz w:val="24"/>
          <w:szCs w:val="24"/>
        </w:rPr>
        <w:t xml:space="preserve">each transmission service provider (TSP) in the ERCOT region </w:t>
      </w:r>
      <w:r w:rsidR="000A7DF7">
        <w:rPr>
          <w:sz w:val="24"/>
          <w:szCs w:val="24"/>
        </w:rPr>
        <w:t>to</w:t>
      </w:r>
      <w:r w:rsidR="009B4227" w:rsidRPr="000658ED">
        <w:rPr>
          <w:sz w:val="24"/>
          <w:szCs w:val="24"/>
        </w:rPr>
        <w:t xml:space="preserve"> update its transmission rates to reflect changes in its invested capital not more than twice per calendar year, and </w:t>
      </w:r>
      <w:r w:rsidR="000A7DF7">
        <w:rPr>
          <w:sz w:val="24"/>
          <w:szCs w:val="24"/>
        </w:rPr>
        <w:t xml:space="preserve">specify </w:t>
      </w:r>
      <w:r w:rsidR="009B4227" w:rsidRPr="000658ED">
        <w:rPr>
          <w:sz w:val="24"/>
          <w:szCs w:val="24"/>
        </w:rPr>
        <w:t xml:space="preserve">that the new rates should reflect the addition and retirement of transmission facilities and include appropriate depreciation, federal income tax and other associated taxes, and the Commission-authorized rate of return on such facilities, as well as changes in load.  </w:t>
      </w:r>
      <w:r w:rsidR="0055682E">
        <w:rPr>
          <w:sz w:val="24"/>
          <w:szCs w:val="24"/>
        </w:rPr>
        <w:t xml:space="preserve">This memorandum presents Staff’s accounting </w:t>
      </w:r>
      <w:r w:rsidR="000A7DF7">
        <w:rPr>
          <w:sz w:val="24"/>
          <w:szCs w:val="24"/>
        </w:rPr>
        <w:t xml:space="preserve">and financial </w:t>
      </w:r>
      <w:r w:rsidR="0055682E">
        <w:rPr>
          <w:sz w:val="24"/>
          <w:szCs w:val="24"/>
        </w:rPr>
        <w:t xml:space="preserve">recommendation concerning </w:t>
      </w:r>
      <w:r w:rsidR="00BF4F98">
        <w:rPr>
          <w:sz w:val="24"/>
          <w:szCs w:val="24"/>
        </w:rPr>
        <w:t>Denton</w:t>
      </w:r>
      <w:r w:rsidR="0055682E">
        <w:rPr>
          <w:sz w:val="24"/>
          <w:szCs w:val="24"/>
        </w:rPr>
        <w:t>’s application.</w:t>
      </w:r>
    </w:p>
    <w:p w14:paraId="3F6778B3" w14:textId="77777777" w:rsidR="00E00BB7" w:rsidRPr="000658ED" w:rsidRDefault="00E00BB7" w:rsidP="00E00BB7">
      <w:pPr>
        <w:jc w:val="both"/>
        <w:rPr>
          <w:sz w:val="24"/>
          <w:szCs w:val="24"/>
        </w:rPr>
      </w:pPr>
    </w:p>
    <w:p w14:paraId="7F8E3534" w14:textId="25341158" w:rsidR="00E00BB7" w:rsidRPr="000658ED" w:rsidRDefault="00F64139" w:rsidP="00E00BB7">
      <w:pPr>
        <w:jc w:val="both"/>
        <w:rPr>
          <w:sz w:val="24"/>
          <w:szCs w:val="24"/>
        </w:rPr>
      </w:pPr>
      <w:r>
        <w:rPr>
          <w:sz w:val="24"/>
          <w:szCs w:val="24"/>
        </w:rPr>
        <w:t>Denton</w:t>
      </w:r>
      <w:r w:rsidR="00E00BB7" w:rsidRPr="000658ED">
        <w:rPr>
          <w:sz w:val="24"/>
          <w:szCs w:val="24"/>
        </w:rPr>
        <w:t>’</w:t>
      </w:r>
      <w:r w:rsidR="00E00BB7">
        <w:rPr>
          <w:sz w:val="24"/>
          <w:szCs w:val="24"/>
        </w:rPr>
        <w:t>s</w:t>
      </w:r>
      <w:r w:rsidR="0055682E">
        <w:rPr>
          <w:sz w:val="24"/>
          <w:szCs w:val="24"/>
        </w:rPr>
        <w:t xml:space="preserve"> </w:t>
      </w:r>
      <w:r w:rsidR="00E00BB7" w:rsidRPr="000658ED">
        <w:rPr>
          <w:sz w:val="24"/>
          <w:szCs w:val="24"/>
        </w:rPr>
        <w:t xml:space="preserve">application </w:t>
      </w:r>
      <w:r w:rsidR="00E07DEF">
        <w:rPr>
          <w:sz w:val="24"/>
          <w:szCs w:val="24"/>
        </w:rPr>
        <w:t>seeks</w:t>
      </w:r>
      <w:r w:rsidR="00E00BB7" w:rsidRPr="000658ED">
        <w:rPr>
          <w:sz w:val="24"/>
          <w:szCs w:val="24"/>
        </w:rPr>
        <w:t xml:space="preserve"> </w:t>
      </w:r>
      <w:r w:rsidR="0055682E">
        <w:rPr>
          <w:sz w:val="24"/>
          <w:szCs w:val="24"/>
        </w:rPr>
        <w:t xml:space="preserve">an </w:t>
      </w:r>
      <w:r w:rsidR="00E07DEF">
        <w:rPr>
          <w:sz w:val="24"/>
          <w:szCs w:val="24"/>
        </w:rPr>
        <w:t>increase</w:t>
      </w:r>
      <w:r w:rsidR="00E00BB7" w:rsidRPr="000658ED">
        <w:rPr>
          <w:sz w:val="24"/>
          <w:szCs w:val="24"/>
        </w:rPr>
        <w:t xml:space="preserve"> of $</w:t>
      </w:r>
      <w:r>
        <w:rPr>
          <w:sz w:val="24"/>
          <w:szCs w:val="24"/>
        </w:rPr>
        <w:t>1,741,880</w:t>
      </w:r>
      <w:r w:rsidR="00E00BB7" w:rsidRPr="000658ED">
        <w:rPr>
          <w:sz w:val="24"/>
          <w:szCs w:val="24"/>
        </w:rPr>
        <w:t xml:space="preserve"> to tot</w:t>
      </w:r>
      <w:r w:rsidR="00B31AC5">
        <w:rPr>
          <w:sz w:val="24"/>
          <w:szCs w:val="24"/>
        </w:rPr>
        <w:t>al transmission rate base</w:t>
      </w:r>
      <w:r w:rsidR="00E00BB7" w:rsidRPr="000658ED">
        <w:rPr>
          <w:sz w:val="24"/>
          <w:szCs w:val="24"/>
        </w:rPr>
        <w:t xml:space="preserve"> </w:t>
      </w:r>
      <w:r w:rsidR="00AF6753">
        <w:rPr>
          <w:sz w:val="24"/>
          <w:szCs w:val="24"/>
        </w:rPr>
        <w:t xml:space="preserve">and </w:t>
      </w:r>
      <w:r w:rsidR="0055682E">
        <w:rPr>
          <w:sz w:val="24"/>
          <w:szCs w:val="24"/>
        </w:rPr>
        <w:t xml:space="preserve">an </w:t>
      </w:r>
      <w:r w:rsidR="00E07DEF">
        <w:rPr>
          <w:sz w:val="24"/>
          <w:szCs w:val="24"/>
        </w:rPr>
        <w:t>increase</w:t>
      </w:r>
      <w:r w:rsidR="00E00BB7" w:rsidRPr="000658ED">
        <w:rPr>
          <w:sz w:val="24"/>
          <w:szCs w:val="24"/>
        </w:rPr>
        <w:t xml:space="preserve"> of $</w:t>
      </w:r>
      <w:r>
        <w:rPr>
          <w:sz w:val="24"/>
          <w:szCs w:val="24"/>
        </w:rPr>
        <w:t>2,062,609</w:t>
      </w:r>
      <w:r w:rsidR="00AF6753">
        <w:rPr>
          <w:sz w:val="24"/>
          <w:szCs w:val="24"/>
        </w:rPr>
        <w:t xml:space="preserve"> </w:t>
      </w:r>
      <w:r w:rsidR="00E00BB7" w:rsidRPr="000658ED">
        <w:rPr>
          <w:sz w:val="24"/>
          <w:szCs w:val="24"/>
        </w:rPr>
        <w:t xml:space="preserve">to total transmission revenue requirement to the </w:t>
      </w:r>
      <w:r w:rsidR="0055682E">
        <w:rPr>
          <w:sz w:val="24"/>
          <w:szCs w:val="24"/>
        </w:rPr>
        <w:t>baseline amount</w:t>
      </w:r>
      <w:r w:rsidR="00B122A2">
        <w:rPr>
          <w:sz w:val="24"/>
          <w:szCs w:val="24"/>
        </w:rPr>
        <w:t>s</w:t>
      </w:r>
      <w:r w:rsidR="00E00BB7" w:rsidRPr="000658ED">
        <w:rPr>
          <w:sz w:val="24"/>
          <w:szCs w:val="24"/>
        </w:rPr>
        <w:t xml:space="preserve"> approved in Docket No. </w:t>
      </w:r>
      <w:r w:rsidR="00D6327E">
        <w:rPr>
          <w:sz w:val="24"/>
          <w:szCs w:val="24"/>
        </w:rPr>
        <w:t>50</w:t>
      </w:r>
      <w:r>
        <w:rPr>
          <w:sz w:val="24"/>
          <w:szCs w:val="24"/>
        </w:rPr>
        <w:t>110</w:t>
      </w:r>
      <w:r w:rsidR="00E00BB7" w:rsidRPr="003816BE">
        <w:rPr>
          <w:sz w:val="24"/>
          <w:szCs w:val="24"/>
        </w:rPr>
        <w:t xml:space="preserve">, </w:t>
      </w:r>
      <w:r>
        <w:rPr>
          <w:sz w:val="24"/>
          <w:szCs w:val="24"/>
        </w:rPr>
        <w:t>Denton</w:t>
      </w:r>
      <w:r w:rsidR="00AF6753" w:rsidRPr="003816BE">
        <w:rPr>
          <w:sz w:val="24"/>
          <w:szCs w:val="24"/>
        </w:rPr>
        <w:t>’s</w:t>
      </w:r>
      <w:r w:rsidR="00E00BB7" w:rsidRPr="003816BE">
        <w:rPr>
          <w:sz w:val="24"/>
          <w:szCs w:val="24"/>
        </w:rPr>
        <w:t xml:space="preserve"> most recent </w:t>
      </w:r>
      <w:r w:rsidR="00D6327E">
        <w:rPr>
          <w:sz w:val="24"/>
          <w:szCs w:val="24"/>
        </w:rPr>
        <w:t>interim transmission cost-of-service</w:t>
      </w:r>
      <w:r w:rsidR="0055682E">
        <w:rPr>
          <w:sz w:val="24"/>
          <w:szCs w:val="24"/>
        </w:rPr>
        <w:t xml:space="preserve"> proceeding</w:t>
      </w:r>
      <w:r w:rsidR="00E00BB7" w:rsidRPr="000658ED">
        <w:rPr>
          <w:sz w:val="24"/>
          <w:szCs w:val="24"/>
        </w:rPr>
        <w:t>.</w:t>
      </w:r>
      <w:r w:rsidR="00E00BB7" w:rsidRPr="000658ED">
        <w:rPr>
          <w:sz w:val="24"/>
          <w:szCs w:val="24"/>
          <w:vertAlign w:val="superscript"/>
        </w:rPr>
        <w:footnoteReference w:id="1"/>
      </w:r>
      <w:r w:rsidR="00E00BB7" w:rsidRPr="000658ED">
        <w:rPr>
          <w:sz w:val="24"/>
          <w:szCs w:val="24"/>
        </w:rPr>
        <w:t xml:space="preserve">  </w:t>
      </w:r>
      <w:r w:rsidR="00675F93" w:rsidRPr="00A91EF2">
        <w:rPr>
          <w:sz w:val="24"/>
          <w:szCs w:val="24"/>
        </w:rPr>
        <w:t xml:space="preserve">The revenue requirement of $53,793,059 that Denton seeks in its application represents an increase of $49,931,486 over the baseline transmission </w:t>
      </w:r>
      <w:r w:rsidR="00B1719D" w:rsidRPr="00A91EF2">
        <w:rPr>
          <w:sz w:val="24"/>
          <w:szCs w:val="24"/>
        </w:rPr>
        <w:t>revenue requirement</w:t>
      </w:r>
      <w:r w:rsidR="00675F93" w:rsidRPr="00A91EF2">
        <w:rPr>
          <w:sz w:val="24"/>
          <w:szCs w:val="24"/>
        </w:rPr>
        <w:t xml:space="preserve"> of $3,861,573 established in 2005 in Docket No. 30358, Denton’s most recent comprehensive base-rate proceeding.</w:t>
      </w:r>
      <w:r w:rsidR="00D00FE6" w:rsidRPr="00A91EF2">
        <w:rPr>
          <w:rStyle w:val="FootnoteReference"/>
          <w:sz w:val="24"/>
          <w:szCs w:val="24"/>
        </w:rPr>
        <w:footnoteReference w:id="2"/>
      </w:r>
      <w:r w:rsidR="00675F93">
        <w:rPr>
          <w:sz w:val="24"/>
          <w:szCs w:val="24"/>
        </w:rPr>
        <w:t xml:space="preserve">  </w:t>
      </w:r>
      <w:r w:rsidR="00E00BB7" w:rsidRPr="000658ED">
        <w:rPr>
          <w:sz w:val="24"/>
          <w:szCs w:val="24"/>
        </w:rPr>
        <w:t xml:space="preserve">Based on my review of </w:t>
      </w:r>
      <w:r>
        <w:rPr>
          <w:sz w:val="24"/>
          <w:szCs w:val="24"/>
        </w:rPr>
        <w:t>Denton</w:t>
      </w:r>
      <w:r w:rsidR="00AF6753">
        <w:rPr>
          <w:sz w:val="24"/>
          <w:szCs w:val="24"/>
        </w:rPr>
        <w:t>’s</w:t>
      </w:r>
      <w:r w:rsidR="00E00BB7" w:rsidRPr="000658ED">
        <w:rPr>
          <w:sz w:val="24"/>
          <w:szCs w:val="24"/>
        </w:rPr>
        <w:t xml:space="preserve"> application</w:t>
      </w:r>
      <w:r w:rsidR="00D00FE6">
        <w:rPr>
          <w:sz w:val="24"/>
          <w:szCs w:val="24"/>
        </w:rPr>
        <w:t xml:space="preserve"> and the rule</w:t>
      </w:r>
      <w:r w:rsidR="00E00BB7" w:rsidRPr="000658ED">
        <w:rPr>
          <w:sz w:val="24"/>
          <w:szCs w:val="24"/>
        </w:rPr>
        <w:t xml:space="preserve">, I recommend that </w:t>
      </w:r>
      <w:r w:rsidR="00D63D21">
        <w:rPr>
          <w:sz w:val="24"/>
          <w:szCs w:val="24"/>
        </w:rPr>
        <w:t xml:space="preserve">the </w:t>
      </w:r>
      <w:r w:rsidR="00E07DEF">
        <w:rPr>
          <w:sz w:val="24"/>
          <w:szCs w:val="24"/>
        </w:rPr>
        <w:t xml:space="preserve">Commission approve </w:t>
      </w:r>
      <w:r>
        <w:rPr>
          <w:sz w:val="24"/>
          <w:szCs w:val="24"/>
        </w:rPr>
        <w:t>Denton</w:t>
      </w:r>
      <w:r w:rsidR="00AF6753">
        <w:rPr>
          <w:sz w:val="24"/>
          <w:szCs w:val="24"/>
        </w:rPr>
        <w:t>’s</w:t>
      </w:r>
      <w:r w:rsidR="00E00BB7" w:rsidRPr="000658ED">
        <w:rPr>
          <w:sz w:val="24"/>
          <w:szCs w:val="24"/>
        </w:rPr>
        <w:t xml:space="preserve"> request</w:t>
      </w:r>
      <w:r w:rsidR="0055682E">
        <w:rPr>
          <w:sz w:val="24"/>
          <w:szCs w:val="24"/>
        </w:rPr>
        <w:t xml:space="preserve"> in its application,</w:t>
      </w:r>
      <w:r w:rsidR="00E00BB7" w:rsidRPr="000658ED">
        <w:rPr>
          <w:sz w:val="24"/>
          <w:szCs w:val="24"/>
        </w:rPr>
        <w:t xml:space="preserve"> with the underlying transmission accounts subject to reconciliation at </w:t>
      </w:r>
      <w:r w:rsidR="00675F93">
        <w:rPr>
          <w:sz w:val="24"/>
          <w:szCs w:val="24"/>
        </w:rPr>
        <w:t>Denton’</w:t>
      </w:r>
      <w:r w:rsidR="00E00BB7" w:rsidRPr="000658ED">
        <w:rPr>
          <w:sz w:val="24"/>
          <w:szCs w:val="24"/>
        </w:rPr>
        <w:t>s next complete transmission cost</w:t>
      </w:r>
      <w:r w:rsidR="007544F0">
        <w:rPr>
          <w:sz w:val="24"/>
          <w:szCs w:val="24"/>
        </w:rPr>
        <w:t>-</w:t>
      </w:r>
      <w:r w:rsidR="00E00BB7" w:rsidRPr="000658ED">
        <w:rPr>
          <w:sz w:val="24"/>
          <w:szCs w:val="24"/>
        </w:rPr>
        <w:t>of</w:t>
      </w:r>
      <w:r w:rsidR="007544F0">
        <w:rPr>
          <w:sz w:val="24"/>
          <w:szCs w:val="24"/>
        </w:rPr>
        <w:t>-</w:t>
      </w:r>
      <w:r w:rsidR="00E00BB7" w:rsidRPr="000658ED">
        <w:rPr>
          <w:sz w:val="24"/>
          <w:szCs w:val="24"/>
        </w:rPr>
        <w:t>service proceeding.</w:t>
      </w:r>
    </w:p>
    <w:p w14:paraId="0D9C055A" w14:textId="77777777" w:rsidR="00B7537B" w:rsidRPr="00B7537B" w:rsidRDefault="00B7537B" w:rsidP="00B7537B">
      <w:pPr>
        <w:jc w:val="both"/>
        <w:rPr>
          <w:sz w:val="24"/>
          <w:szCs w:val="24"/>
        </w:rPr>
      </w:pPr>
    </w:p>
    <w:p w14:paraId="7371696D" w14:textId="40866F4A" w:rsidR="00373BEB" w:rsidRDefault="00F64139" w:rsidP="006A1C94">
      <w:pPr>
        <w:jc w:val="both"/>
        <w:rPr>
          <w:sz w:val="24"/>
          <w:szCs w:val="24"/>
        </w:rPr>
      </w:pPr>
      <w:r>
        <w:rPr>
          <w:sz w:val="24"/>
          <w:szCs w:val="24"/>
        </w:rPr>
        <w:t>Denton</w:t>
      </w:r>
      <w:r w:rsidR="00977C97">
        <w:rPr>
          <w:sz w:val="24"/>
          <w:szCs w:val="24"/>
        </w:rPr>
        <w:t xml:space="preserve"> appropriately incorporated its</w:t>
      </w:r>
      <w:r w:rsidR="00B7537B" w:rsidRPr="00B7537B">
        <w:rPr>
          <w:sz w:val="24"/>
          <w:szCs w:val="24"/>
        </w:rPr>
        <w:t xml:space="preserve"> net addition of facilities in the amount of </w:t>
      </w:r>
      <w:r w:rsidR="00E07DEF" w:rsidRPr="000658ED">
        <w:rPr>
          <w:sz w:val="24"/>
          <w:szCs w:val="24"/>
        </w:rPr>
        <w:t>$</w:t>
      </w:r>
      <w:r w:rsidR="004E547B">
        <w:rPr>
          <w:sz w:val="24"/>
          <w:szCs w:val="24"/>
        </w:rPr>
        <w:t>1</w:t>
      </w:r>
      <w:r>
        <w:rPr>
          <w:sz w:val="24"/>
          <w:szCs w:val="24"/>
        </w:rPr>
        <w:t>,741,880</w:t>
      </w:r>
      <w:r w:rsidR="00E07DEF" w:rsidRPr="000658ED">
        <w:rPr>
          <w:sz w:val="24"/>
          <w:szCs w:val="24"/>
        </w:rPr>
        <w:t xml:space="preserve"> </w:t>
      </w:r>
      <w:r w:rsidR="00B7537B" w:rsidRPr="00B7537B">
        <w:rPr>
          <w:sz w:val="24"/>
          <w:szCs w:val="24"/>
        </w:rPr>
        <w:t xml:space="preserve">into its cost of service </w:t>
      </w:r>
      <w:r w:rsidR="00373BEB">
        <w:rPr>
          <w:sz w:val="24"/>
          <w:szCs w:val="24"/>
        </w:rPr>
        <w:t>in accordance with</w:t>
      </w:r>
      <w:r w:rsidR="00B7537B" w:rsidRPr="00B7537B">
        <w:rPr>
          <w:sz w:val="24"/>
          <w:szCs w:val="24"/>
        </w:rPr>
        <w:t xml:space="preserve"> the rule.  </w:t>
      </w:r>
      <w:r w:rsidR="00FB48AA" w:rsidRPr="009B0B6D">
        <w:rPr>
          <w:sz w:val="24"/>
          <w:szCs w:val="24"/>
        </w:rPr>
        <w:t>Denton’s application applie</w:t>
      </w:r>
      <w:r w:rsidR="005A4536">
        <w:rPr>
          <w:sz w:val="24"/>
          <w:szCs w:val="24"/>
        </w:rPr>
        <w:t>s</w:t>
      </w:r>
      <w:r w:rsidR="00FB48AA" w:rsidRPr="009B0B6D">
        <w:rPr>
          <w:sz w:val="24"/>
          <w:szCs w:val="24"/>
        </w:rPr>
        <w:t xml:space="preserve"> to its increase in rate base the rate of return of 28.0474% imputed using the capital requirements method in Docket No. 30358, </w:t>
      </w:r>
      <w:r w:rsidR="00FB48AA">
        <w:rPr>
          <w:sz w:val="24"/>
          <w:szCs w:val="24"/>
        </w:rPr>
        <w:t>Denton’s most recent comprehensive base-rate proceeding,</w:t>
      </w:r>
      <w:r w:rsidR="00D00FE6" w:rsidRPr="009B0B6D">
        <w:rPr>
          <w:rStyle w:val="FootnoteReference"/>
          <w:sz w:val="24"/>
          <w:szCs w:val="24"/>
        </w:rPr>
        <w:footnoteReference w:id="3"/>
      </w:r>
      <w:r w:rsidR="00FB48AA">
        <w:rPr>
          <w:sz w:val="24"/>
          <w:szCs w:val="24"/>
        </w:rPr>
        <w:t xml:space="preserve"> </w:t>
      </w:r>
      <w:r w:rsidR="00FB48AA" w:rsidRPr="009B0B6D">
        <w:rPr>
          <w:sz w:val="24"/>
          <w:szCs w:val="24"/>
        </w:rPr>
        <w:t>consistent with the rule.</w:t>
      </w:r>
      <w:r w:rsidR="00FB48AA">
        <w:rPr>
          <w:sz w:val="24"/>
          <w:szCs w:val="24"/>
        </w:rPr>
        <w:t xml:space="preserve">  Denton is a municipal utility and does not include federal income tax or other income taxes in its revenue requirement.</w:t>
      </w:r>
    </w:p>
    <w:p w14:paraId="03586F5D" w14:textId="77777777" w:rsidR="006E7E92" w:rsidRDefault="006E7E92" w:rsidP="00765DEB">
      <w:pPr>
        <w:jc w:val="both"/>
        <w:rPr>
          <w:sz w:val="24"/>
          <w:szCs w:val="24"/>
        </w:rPr>
      </w:pPr>
    </w:p>
    <w:p w14:paraId="72B4F8E1" w14:textId="25692AEC" w:rsidR="0084782A" w:rsidRDefault="00F64139" w:rsidP="00A108D8">
      <w:pPr>
        <w:jc w:val="both"/>
        <w:rPr>
          <w:sz w:val="24"/>
          <w:szCs w:val="24"/>
        </w:rPr>
      </w:pPr>
      <w:r>
        <w:rPr>
          <w:sz w:val="24"/>
          <w:szCs w:val="24"/>
        </w:rPr>
        <w:t>Denton</w:t>
      </w:r>
      <w:r w:rsidR="00A108D8">
        <w:rPr>
          <w:sz w:val="24"/>
          <w:szCs w:val="24"/>
        </w:rPr>
        <w:t>’s</w:t>
      </w:r>
      <w:r w:rsidR="00B357D8">
        <w:rPr>
          <w:sz w:val="24"/>
          <w:szCs w:val="24"/>
        </w:rPr>
        <w:t xml:space="preserve"> </w:t>
      </w:r>
      <w:r w:rsidR="00A108D8">
        <w:rPr>
          <w:sz w:val="24"/>
          <w:szCs w:val="24"/>
        </w:rPr>
        <w:t>application</w:t>
      </w:r>
      <w:r w:rsidR="00765DEB">
        <w:rPr>
          <w:sz w:val="24"/>
          <w:szCs w:val="24"/>
        </w:rPr>
        <w:t xml:space="preserve"> reflects a new </w:t>
      </w:r>
      <w:r w:rsidR="004A3927">
        <w:rPr>
          <w:sz w:val="24"/>
          <w:szCs w:val="24"/>
        </w:rPr>
        <w:t xml:space="preserve">interim </w:t>
      </w:r>
      <w:r w:rsidR="00765DEB">
        <w:rPr>
          <w:sz w:val="24"/>
          <w:szCs w:val="24"/>
        </w:rPr>
        <w:t>transmission revenue requirement of $</w:t>
      </w:r>
      <w:r w:rsidR="00FB48AA">
        <w:rPr>
          <w:sz w:val="24"/>
          <w:szCs w:val="24"/>
        </w:rPr>
        <w:t>53,793,059</w:t>
      </w:r>
      <w:r w:rsidR="00A108D8">
        <w:rPr>
          <w:sz w:val="24"/>
          <w:szCs w:val="24"/>
        </w:rPr>
        <w:t>, specifically composed of the following items:</w:t>
      </w:r>
    </w:p>
    <w:p w14:paraId="23BCD57D" w14:textId="77777777" w:rsidR="0084782A" w:rsidRDefault="0084782A" w:rsidP="00765DEB">
      <w:pPr>
        <w:jc w:val="both"/>
        <w:rPr>
          <w:sz w:val="24"/>
          <w:szCs w:val="24"/>
        </w:rPr>
      </w:pPr>
    </w:p>
    <w:p w14:paraId="1E56D8BB" w14:textId="77777777" w:rsidR="00765DEB" w:rsidRDefault="00765DEB" w:rsidP="00765DEB">
      <w:pPr>
        <w:jc w:val="both"/>
        <w:rPr>
          <w:sz w:val="24"/>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3250"/>
      </w:tblGrid>
      <w:tr w:rsidR="00765DEB" w:rsidRPr="006C7E84" w14:paraId="418E9AF6" w14:textId="77777777" w:rsidTr="00FB48AA">
        <w:trPr>
          <w:trHeight w:val="249"/>
        </w:trPr>
        <w:tc>
          <w:tcPr>
            <w:tcW w:w="3521" w:type="dxa"/>
            <w:shd w:val="clear" w:color="auto" w:fill="auto"/>
          </w:tcPr>
          <w:p w14:paraId="04C539E1" w14:textId="77777777" w:rsidR="00765DEB" w:rsidRPr="006C7E84" w:rsidRDefault="00765DEB" w:rsidP="0000642F">
            <w:pPr>
              <w:jc w:val="both"/>
              <w:rPr>
                <w:sz w:val="24"/>
                <w:szCs w:val="24"/>
              </w:rPr>
            </w:pPr>
            <w:r w:rsidRPr="006C7E84">
              <w:rPr>
                <w:sz w:val="24"/>
                <w:szCs w:val="24"/>
              </w:rPr>
              <w:t>Description</w:t>
            </w:r>
          </w:p>
        </w:tc>
        <w:tc>
          <w:tcPr>
            <w:tcW w:w="3250" w:type="dxa"/>
            <w:shd w:val="clear" w:color="auto" w:fill="auto"/>
          </w:tcPr>
          <w:p w14:paraId="1D4A2C34" w14:textId="77777777" w:rsidR="00765DEB" w:rsidRPr="006C7E84" w:rsidRDefault="00765DEB" w:rsidP="0000642F">
            <w:pPr>
              <w:jc w:val="both"/>
              <w:rPr>
                <w:sz w:val="24"/>
                <w:szCs w:val="24"/>
              </w:rPr>
            </w:pPr>
            <w:r w:rsidRPr="006C7E84">
              <w:rPr>
                <w:sz w:val="24"/>
                <w:szCs w:val="24"/>
              </w:rPr>
              <w:t>Interim Revenue Requirement</w:t>
            </w:r>
          </w:p>
        </w:tc>
      </w:tr>
      <w:tr w:rsidR="00765DEB" w:rsidRPr="006C7E84" w14:paraId="4BB557A4" w14:textId="77777777" w:rsidTr="00FB48AA">
        <w:trPr>
          <w:trHeight w:val="249"/>
        </w:trPr>
        <w:tc>
          <w:tcPr>
            <w:tcW w:w="3521" w:type="dxa"/>
            <w:shd w:val="clear" w:color="auto" w:fill="auto"/>
          </w:tcPr>
          <w:p w14:paraId="16DBA191" w14:textId="77777777" w:rsidR="00765DEB" w:rsidRPr="006C7E84" w:rsidRDefault="00765DEB" w:rsidP="0000642F">
            <w:pPr>
              <w:jc w:val="both"/>
              <w:rPr>
                <w:sz w:val="24"/>
                <w:szCs w:val="24"/>
              </w:rPr>
            </w:pPr>
          </w:p>
        </w:tc>
        <w:tc>
          <w:tcPr>
            <w:tcW w:w="3250" w:type="dxa"/>
            <w:shd w:val="clear" w:color="auto" w:fill="auto"/>
          </w:tcPr>
          <w:p w14:paraId="02D1F51F" w14:textId="77777777" w:rsidR="00765DEB" w:rsidRPr="006C7E84" w:rsidRDefault="00765DEB" w:rsidP="0000642F">
            <w:pPr>
              <w:jc w:val="both"/>
              <w:rPr>
                <w:sz w:val="24"/>
                <w:szCs w:val="24"/>
              </w:rPr>
            </w:pPr>
          </w:p>
        </w:tc>
      </w:tr>
      <w:tr w:rsidR="00765DEB" w:rsidRPr="006C7E84" w14:paraId="78B456E8" w14:textId="77777777" w:rsidTr="00FB48AA">
        <w:trPr>
          <w:trHeight w:val="249"/>
        </w:trPr>
        <w:tc>
          <w:tcPr>
            <w:tcW w:w="3521" w:type="dxa"/>
            <w:shd w:val="clear" w:color="auto" w:fill="auto"/>
          </w:tcPr>
          <w:p w14:paraId="06EFFCF6" w14:textId="77777777" w:rsidR="00765DEB" w:rsidRPr="006C7E84" w:rsidRDefault="0098550F" w:rsidP="0000642F">
            <w:pPr>
              <w:jc w:val="both"/>
              <w:rPr>
                <w:sz w:val="24"/>
                <w:szCs w:val="24"/>
              </w:rPr>
            </w:pPr>
            <w:r>
              <w:rPr>
                <w:sz w:val="24"/>
                <w:szCs w:val="24"/>
              </w:rPr>
              <w:t>Operation &amp; Maintenance</w:t>
            </w:r>
          </w:p>
        </w:tc>
        <w:tc>
          <w:tcPr>
            <w:tcW w:w="3250" w:type="dxa"/>
            <w:shd w:val="clear" w:color="auto" w:fill="auto"/>
          </w:tcPr>
          <w:p w14:paraId="3FC80D55" w14:textId="3FD4EBAB" w:rsidR="00765DEB" w:rsidRPr="006C7E84" w:rsidRDefault="00FB48AA" w:rsidP="0098550F">
            <w:pPr>
              <w:jc w:val="right"/>
              <w:rPr>
                <w:sz w:val="24"/>
                <w:szCs w:val="24"/>
              </w:rPr>
            </w:pPr>
            <w:r>
              <w:rPr>
                <w:sz w:val="24"/>
                <w:szCs w:val="24"/>
              </w:rPr>
              <w:t>1,041,900</w:t>
            </w:r>
          </w:p>
        </w:tc>
      </w:tr>
      <w:tr w:rsidR="00765DEB" w:rsidRPr="006C7E84" w14:paraId="21465D67" w14:textId="77777777" w:rsidTr="00FB48AA">
        <w:trPr>
          <w:trHeight w:val="239"/>
        </w:trPr>
        <w:tc>
          <w:tcPr>
            <w:tcW w:w="3521" w:type="dxa"/>
            <w:shd w:val="clear" w:color="auto" w:fill="auto"/>
          </w:tcPr>
          <w:p w14:paraId="39770B1A" w14:textId="77777777" w:rsidR="00765DEB" w:rsidRPr="006C7E84" w:rsidRDefault="002A5886" w:rsidP="002A5886">
            <w:pPr>
              <w:jc w:val="both"/>
              <w:rPr>
                <w:sz w:val="24"/>
                <w:szCs w:val="24"/>
              </w:rPr>
            </w:pPr>
            <w:r>
              <w:rPr>
                <w:sz w:val="24"/>
                <w:szCs w:val="24"/>
              </w:rPr>
              <w:t>Depreciation</w:t>
            </w:r>
            <w:r w:rsidR="00B357D8">
              <w:rPr>
                <w:sz w:val="24"/>
                <w:szCs w:val="24"/>
              </w:rPr>
              <w:t xml:space="preserve"> and Amortization</w:t>
            </w:r>
          </w:p>
        </w:tc>
        <w:tc>
          <w:tcPr>
            <w:tcW w:w="3250" w:type="dxa"/>
            <w:shd w:val="clear" w:color="auto" w:fill="auto"/>
          </w:tcPr>
          <w:p w14:paraId="26F1B1FF" w14:textId="558A84B1" w:rsidR="00765DEB" w:rsidRPr="006C7E84" w:rsidRDefault="00FB48AA" w:rsidP="00687946">
            <w:pPr>
              <w:jc w:val="right"/>
              <w:rPr>
                <w:sz w:val="24"/>
                <w:szCs w:val="24"/>
              </w:rPr>
            </w:pPr>
            <w:r>
              <w:rPr>
                <w:sz w:val="24"/>
                <w:szCs w:val="24"/>
              </w:rPr>
              <w:t>5,598,532</w:t>
            </w:r>
          </w:p>
        </w:tc>
      </w:tr>
      <w:tr w:rsidR="00FB48AA" w:rsidRPr="006C7E84" w14:paraId="35D60EC8" w14:textId="77777777" w:rsidTr="00FB48AA">
        <w:trPr>
          <w:trHeight w:val="498"/>
        </w:trPr>
        <w:tc>
          <w:tcPr>
            <w:tcW w:w="3521" w:type="dxa"/>
            <w:shd w:val="clear" w:color="auto" w:fill="auto"/>
          </w:tcPr>
          <w:p w14:paraId="237A0320" w14:textId="1665EB79" w:rsidR="00FB48AA" w:rsidRPr="006C7E84" w:rsidRDefault="00FB48AA" w:rsidP="0000642F">
            <w:pPr>
              <w:jc w:val="both"/>
              <w:rPr>
                <w:sz w:val="24"/>
                <w:szCs w:val="24"/>
              </w:rPr>
            </w:pPr>
            <w:r>
              <w:rPr>
                <w:sz w:val="24"/>
                <w:szCs w:val="24"/>
              </w:rPr>
              <w:t>Capital Requirements (</w:t>
            </w:r>
            <w:r w:rsidRPr="006C7E84">
              <w:rPr>
                <w:sz w:val="24"/>
                <w:szCs w:val="24"/>
              </w:rPr>
              <w:t>Return on Rate Base</w:t>
            </w:r>
            <w:r>
              <w:rPr>
                <w:sz w:val="24"/>
                <w:szCs w:val="24"/>
              </w:rPr>
              <w:t>)</w:t>
            </w:r>
          </w:p>
        </w:tc>
        <w:tc>
          <w:tcPr>
            <w:tcW w:w="3250" w:type="dxa"/>
            <w:shd w:val="clear" w:color="auto" w:fill="auto"/>
          </w:tcPr>
          <w:p w14:paraId="1AD699C6" w14:textId="31EC3E13" w:rsidR="00FB48AA" w:rsidRDefault="00FB48AA" w:rsidP="0000642F">
            <w:pPr>
              <w:jc w:val="right"/>
              <w:rPr>
                <w:sz w:val="24"/>
                <w:szCs w:val="24"/>
              </w:rPr>
            </w:pPr>
            <w:r>
              <w:rPr>
                <w:sz w:val="24"/>
                <w:szCs w:val="24"/>
              </w:rPr>
              <w:t>47,319,641</w:t>
            </w:r>
          </w:p>
        </w:tc>
      </w:tr>
      <w:tr w:rsidR="00FB48AA" w:rsidRPr="006C7E84" w14:paraId="64F28914" w14:textId="77777777" w:rsidTr="00FB48AA">
        <w:trPr>
          <w:trHeight w:val="249"/>
        </w:trPr>
        <w:tc>
          <w:tcPr>
            <w:tcW w:w="3521" w:type="dxa"/>
            <w:shd w:val="clear" w:color="auto" w:fill="auto"/>
          </w:tcPr>
          <w:p w14:paraId="7001DDEE" w14:textId="4F163A2A" w:rsidR="00FB48AA" w:rsidRPr="006C7E84" w:rsidRDefault="00FB48AA" w:rsidP="0000642F">
            <w:pPr>
              <w:jc w:val="both"/>
              <w:rPr>
                <w:sz w:val="24"/>
                <w:szCs w:val="24"/>
              </w:rPr>
            </w:pPr>
          </w:p>
        </w:tc>
        <w:tc>
          <w:tcPr>
            <w:tcW w:w="3250" w:type="dxa"/>
            <w:shd w:val="clear" w:color="auto" w:fill="auto"/>
          </w:tcPr>
          <w:p w14:paraId="12ABD40C" w14:textId="22C2403D" w:rsidR="00FB48AA" w:rsidRPr="006C7E84" w:rsidRDefault="00FB48AA" w:rsidP="0000642F">
            <w:pPr>
              <w:jc w:val="right"/>
              <w:rPr>
                <w:sz w:val="24"/>
                <w:szCs w:val="24"/>
              </w:rPr>
            </w:pPr>
          </w:p>
        </w:tc>
      </w:tr>
      <w:tr w:rsidR="00FB48AA" w:rsidRPr="006C7E84" w14:paraId="5E28ECF9" w14:textId="77777777" w:rsidTr="00FB48AA">
        <w:trPr>
          <w:trHeight w:val="249"/>
        </w:trPr>
        <w:tc>
          <w:tcPr>
            <w:tcW w:w="3521" w:type="dxa"/>
            <w:shd w:val="clear" w:color="auto" w:fill="auto"/>
          </w:tcPr>
          <w:p w14:paraId="4781B15C" w14:textId="2934BB2A" w:rsidR="00FB48AA" w:rsidRPr="006C7E84" w:rsidRDefault="00FB48AA" w:rsidP="0000642F">
            <w:pPr>
              <w:jc w:val="both"/>
              <w:rPr>
                <w:sz w:val="24"/>
                <w:szCs w:val="24"/>
              </w:rPr>
            </w:pPr>
            <w:r>
              <w:rPr>
                <w:sz w:val="24"/>
                <w:szCs w:val="24"/>
              </w:rPr>
              <w:t>Other Revenues</w:t>
            </w:r>
          </w:p>
        </w:tc>
        <w:tc>
          <w:tcPr>
            <w:tcW w:w="3250" w:type="dxa"/>
            <w:shd w:val="clear" w:color="auto" w:fill="auto"/>
          </w:tcPr>
          <w:p w14:paraId="557E023E" w14:textId="1554FC21" w:rsidR="00FB48AA" w:rsidRPr="00551492" w:rsidRDefault="00FB48AA" w:rsidP="00B357D8">
            <w:pPr>
              <w:jc w:val="right"/>
              <w:rPr>
                <w:sz w:val="24"/>
                <w:szCs w:val="24"/>
              </w:rPr>
            </w:pPr>
            <w:r>
              <w:rPr>
                <w:sz w:val="24"/>
                <w:szCs w:val="24"/>
              </w:rPr>
              <w:t>(167,015)</w:t>
            </w:r>
          </w:p>
        </w:tc>
      </w:tr>
      <w:tr w:rsidR="00FB48AA" w:rsidRPr="006C7E84" w14:paraId="407A52F5" w14:textId="77777777" w:rsidTr="00FB48AA">
        <w:trPr>
          <w:trHeight w:val="249"/>
        </w:trPr>
        <w:tc>
          <w:tcPr>
            <w:tcW w:w="3521" w:type="dxa"/>
            <w:shd w:val="clear" w:color="auto" w:fill="auto"/>
          </w:tcPr>
          <w:p w14:paraId="6317EE3D" w14:textId="77777777" w:rsidR="00FB48AA" w:rsidRPr="00A2797D" w:rsidRDefault="00FB48AA" w:rsidP="0000642F">
            <w:pPr>
              <w:jc w:val="both"/>
              <w:rPr>
                <w:b/>
                <w:sz w:val="24"/>
                <w:szCs w:val="24"/>
              </w:rPr>
            </w:pPr>
          </w:p>
        </w:tc>
        <w:tc>
          <w:tcPr>
            <w:tcW w:w="3250" w:type="dxa"/>
            <w:shd w:val="clear" w:color="auto" w:fill="auto"/>
          </w:tcPr>
          <w:p w14:paraId="281B7593" w14:textId="77777777" w:rsidR="00FB48AA" w:rsidRPr="00A2797D" w:rsidRDefault="00FB48AA" w:rsidP="0000642F">
            <w:pPr>
              <w:jc w:val="right"/>
              <w:rPr>
                <w:b/>
                <w:sz w:val="24"/>
                <w:szCs w:val="24"/>
              </w:rPr>
            </w:pPr>
          </w:p>
        </w:tc>
      </w:tr>
      <w:tr w:rsidR="00FB48AA" w:rsidRPr="006C7E84" w14:paraId="759BAD72" w14:textId="77777777" w:rsidTr="00FB48AA">
        <w:trPr>
          <w:trHeight w:val="249"/>
        </w:trPr>
        <w:tc>
          <w:tcPr>
            <w:tcW w:w="3521" w:type="dxa"/>
            <w:shd w:val="clear" w:color="auto" w:fill="auto"/>
          </w:tcPr>
          <w:p w14:paraId="2FCD5094" w14:textId="116F4C89" w:rsidR="00FB48AA" w:rsidRPr="00A2797D" w:rsidRDefault="00FB48AA" w:rsidP="0000642F">
            <w:pPr>
              <w:jc w:val="both"/>
              <w:rPr>
                <w:sz w:val="24"/>
                <w:szCs w:val="24"/>
              </w:rPr>
            </w:pPr>
            <w:r w:rsidRPr="00E675F7">
              <w:rPr>
                <w:b/>
                <w:sz w:val="24"/>
                <w:szCs w:val="24"/>
              </w:rPr>
              <w:t>Total Revenue Requirement</w:t>
            </w:r>
          </w:p>
        </w:tc>
        <w:tc>
          <w:tcPr>
            <w:tcW w:w="3250" w:type="dxa"/>
            <w:shd w:val="clear" w:color="auto" w:fill="auto"/>
          </w:tcPr>
          <w:p w14:paraId="729913DB" w14:textId="73A5E65A" w:rsidR="00FB48AA" w:rsidRPr="00A2797D" w:rsidRDefault="00FB48AA" w:rsidP="00B357D8">
            <w:pPr>
              <w:jc w:val="right"/>
              <w:rPr>
                <w:sz w:val="24"/>
                <w:szCs w:val="24"/>
              </w:rPr>
            </w:pPr>
            <w:r>
              <w:rPr>
                <w:b/>
                <w:sz w:val="24"/>
                <w:szCs w:val="24"/>
              </w:rPr>
              <w:t>53,793,059</w:t>
            </w:r>
          </w:p>
        </w:tc>
      </w:tr>
      <w:tr w:rsidR="00FB48AA" w:rsidRPr="006C7E84" w14:paraId="4548C0BD" w14:textId="77777777" w:rsidTr="00FB48AA">
        <w:trPr>
          <w:trHeight w:val="239"/>
        </w:trPr>
        <w:tc>
          <w:tcPr>
            <w:tcW w:w="3521" w:type="dxa"/>
            <w:shd w:val="clear" w:color="auto" w:fill="auto"/>
          </w:tcPr>
          <w:p w14:paraId="7059D60A" w14:textId="77777777" w:rsidR="00FB48AA" w:rsidRPr="00A2797D" w:rsidRDefault="00FB48AA" w:rsidP="0000642F">
            <w:pPr>
              <w:jc w:val="both"/>
              <w:rPr>
                <w:sz w:val="24"/>
                <w:szCs w:val="24"/>
              </w:rPr>
            </w:pPr>
          </w:p>
        </w:tc>
        <w:tc>
          <w:tcPr>
            <w:tcW w:w="3250" w:type="dxa"/>
            <w:shd w:val="clear" w:color="auto" w:fill="auto"/>
          </w:tcPr>
          <w:p w14:paraId="41751F90" w14:textId="77777777" w:rsidR="00FB48AA" w:rsidRPr="00A2797D" w:rsidRDefault="00FB48AA" w:rsidP="002A5886">
            <w:pPr>
              <w:jc w:val="right"/>
              <w:rPr>
                <w:sz w:val="24"/>
                <w:szCs w:val="24"/>
              </w:rPr>
            </w:pPr>
          </w:p>
        </w:tc>
      </w:tr>
    </w:tbl>
    <w:p w14:paraId="0658F6A8" w14:textId="77777777" w:rsidR="00B7537B" w:rsidRPr="00B7537B" w:rsidRDefault="00B7537B" w:rsidP="00B7537B">
      <w:pPr>
        <w:jc w:val="both"/>
        <w:rPr>
          <w:sz w:val="24"/>
          <w:szCs w:val="24"/>
        </w:rPr>
      </w:pPr>
    </w:p>
    <w:p w14:paraId="1DFB3392" w14:textId="1BC61CB0" w:rsidR="00B7537B" w:rsidRPr="00B7537B" w:rsidRDefault="000A7DF7" w:rsidP="00B7537B">
      <w:pPr>
        <w:jc w:val="both"/>
        <w:rPr>
          <w:sz w:val="24"/>
          <w:szCs w:val="24"/>
        </w:rPr>
      </w:pPr>
      <w:r>
        <w:rPr>
          <w:sz w:val="24"/>
          <w:szCs w:val="24"/>
        </w:rPr>
        <w:t xml:space="preserve">The standards of </w:t>
      </w:r>
      <w:r w:rsidR="00B7537B" w:rsidRPr="00B7537B">
        <w:rPr>
          <w:sz w:val="24"/>
          <w:szCs w:val="24"/>
        </w:rPr>
        <w:t>16 TAC § 25.192(h)(2) provide that the Commission shall review whether the costs of transmission plant additions are reasonable and necessary at the next complete review of the TSP’s transmission cost of service.  Given 16 TAC § 25.</w:t>
      </w:r>
      <w:r w:rsidR="00D63D21">
        <w:rPr>
          <w:sz w:val="24"/>
          <w:szCs w:val="24"/>
        </w:rPr>
        <w:t xml:space="preserve">192(h)(2), my review of </w:t>
      </w:r>
      <w:r w:rsidR="00F64139">
        <w:rPr>
          <w:sz w:val="24"/>
          <w:szCs w:val="24"/>
        </w:rPr>
        <w:t>Denton</w:t>
      </w:r>
      <w:r w:rsidR="00D63D21">
        <w:rPr>
          <w:sz w:val="24"/>
          <w:szCs w:val="24"/>
        </w:rPr>
        <w:t>’s</w:t>
      </w:r>
      <w:r w:rsidR="00B7537B" w:rsidRPr="00B7537B">
        <w:rPr>
          <w:sz w:val="24"/>
          <w:szCs w:val="24"/>
        </w:rPr>
        <w:t xml:space="preserve"> application is only a conditional review and not the final determination as to the appropriateness of the new transmission facilities and the resulting wholesale transmission rate.  </w:t>
      </w:r>
    </w:p>
    <w:p w14:paraId="48F625C8" w14:textId="77777777" w:rsidR="00B7537B" w:rsidRPr="00B7537B" w:rsidRDefault="00B7537B" w:rsidP="00B7537B">
      <w:pPr>
        <w:jc w:val="both"/>
        <w:rPr>
          <w:sz w:val="24"/>
          <w:szCs w:val="24"/>
        </w:rPr>
      </w:pPr>
    </w:p>
    <w:p w14:paraId="261436E9" w14:textId="1A622F18" w:rsidR="0068295F" w:rsidRDefault="00B7537B" w:rsidP="003A163A">
      <w:pPr>
        <w:jc w:val="both"/>
        <w:rPr>
          <w:sz w:val="24"/>
          <w:szCs w:val="24"/>
        </w:rPr>
      </w:pPr>
      <w:r w:rsidRPr="00B7537B">
        <w:rPr>
          <w:sz w:val="24"/>
          <w:szCs w:val="24"/>
        </w:rPr>
        <w:t xml:space="preserve">Based on my review, I recommend that the Commission approve </w:t>
      </w:r>
      <w:r w:rsidR="00F64139">
        <w:rPr>
          <w:sz w:val="24"/>
          <w:szCs w:val="24"/>
        </w:rPr>
        <w:t>Denton</w:t>
      </w:r>
      <w:r w:rsidR="00CC5F24">
        <w:rPr>
          <w:sz w:val="24"/>
          <w:szCs w:val="24"/>
        </w:rPr>
        <w:t>’s</w:t>
      </w:r>
      <w:r w:rsidR="00B122A2">
        <w:rPr>
          <w:sz w:val="24"/>
          <w:szCs w:val="24"/>
        </w:rPr>
        <w:t xml:space="preserve"> </w:t>
      </w:r>
      <w:r w:rsidR="00CC5F24">
        <w:rPr>
          <w:sz w:val="24"/>
          <w:szCs w:val="24"/>
        </w:rPr>
        <w:t>application as fil</w:t>
      </w:r>
      <w:r>
        <w:rPr>
          <w:sz w:val="24"/>
          <w:szCs w:val="24"/>
        </w:rPr>
        <w:t>ed,</w:t>
      </w:r>
      <w:r w:rsidRPr="00B7537B">
        <w:rPr>
          <w:sz w:val="24"/>
          <w:szCs w:val="24"/>
        </w:rPr>
        <w:t xml:space="preserve"> with the final determination of the recoverable amounts of these transmission facilities accounts to be made at the next complete review of </w:t>
      </w:r>
      <w:r w:rsidR="00F64139">
        <w:rPr>
          <w:sz w:val="24"/>
          <w:szCs w:val="24"/>
        </w:rPr>
        <w:t>Denton</w:t>
      </w:r>
      <w:r>
        <w:rPr>
          <w:sz w:val="24"/>
          <w:szCs w:val="24"/>
        </w:rPr>
        <w:t>’s</w:t>
      </w:r>
      <w:r w:rsidRPr="00B7537B">
        <w:rPr>
          <w:sz w:val="24"/>
          <w:szCs w:val="24"/>
        </w:rPr>
        <w:t xml:space="preserve"> cost of service.</w:t>
      </w:r>
    </w:p>
    <w:p w14:paraId="43B576DF" w14:textId="77777777" w:rsidR="00E503B0" w:rsidRDefault="00E503B0" w:rsidP="003A163A">
      <w:pPr>
        <w:jc w:val="both"/>
        <w:rPr>
          <w:sz w:val="24"/>
          <w:szCs w:val="24"/>
        </w:rPr>
      </w:pPr>
    </w:p>
    <w:p w14:paraId="708B4688" w14:textId="77777777" w:rsidR="0068295F" w:rsidRDefault="0068295F" w:rsidP="00B7537B">
      <w:pPr>
        <w:jc w:val="both"/>
        <w:rPr>
          <w:sz w:val="24"/>
          <w:szCs w:val="24"/>
        </w:rPr>
      </w:pPr>
    </w:p>
    <w:p w14:paraId="2A1DD0F5" w14:textId="77777777" w:rsidR="00B7537B" w:rsidRDefault="00B7537B" w:rsidP="003A163A">
      <w:pPr>
        <w:jc w:val="both"/>
        <w:rPr>
          <w:sz w:val="24"/>
          <w:szCs w:val="24"/>
        </w:rPr>
      </w:pPr>
    </w:p>
    <w:sectPr w:rsidR="00B7537B" w:rsidSect="00412EA3">
      <w:headerReference w:type="even" r:id="rId7"/>
      <w:headerReference w:type="default" r:id="rId8"/>
      <w:headerReference w:type="first" r:id="rId9"/>
      <w:footnotePr>
        <w:numRestart w:val="eachSect"/>
      </w:footnotePr>
      <w:pgSz w:w="12240" w:h="15840"/>
      <w:pgMar w:top="1440" w:right="1440" w:bottom="1152"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86F55" w14:textId="77777777" w:rsidR="00DF54AD" w:rsidRDefault="00DF54AD">
      <w:r>
        <w:separator/>
      </w:r>
    </w:p>
  </w:endnote>
  <w:endnote w:type="continuationSeparator" w:id="0">
    <w:p w14:paraId="24779579" w14:textId="77777777" w:rsidR="00DF54AD" w:rsidRDefault="00DF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E456C" w14:textId="77777777" w:rsidR="00DF54AD" w:rsidRDefault="00DF54AD">
      <w:r>
        <w:separator/>
      </w:r>
    </w:p>
  </w:footnote>
  <w:footnote w:type="continuationSeparator" w:id="0">
    <w:p w14:paraId="1DDD43E4" w14:textId="77777777" w:rsidR="00DF54AD" w:rsidRDefault="00DF54AD">
      <w:r>
        <w:continuationSeparator/>
      </w:r>
    </w:p>
  </w:footnote>
  <w:footnote w:id="1">
    <w:p w14:paraId="29F08620" w14:textId="3D3BA6A9" w:rsidR="00AD1371" w:rsidRPr="00AF6753" w:rsidRDefault="00AD1371" w:rsidP="00FD72EF">
      <w:pPr>
        <w:pStyle w:val="FootnoteText"/>
        <w:ind w:firstLine="720"/>
        <w:jc w:val="both"/>
      </w:pPr>
      <w:r>
        <w:rPr>
          <w:rStyle w:val="FootnoteReference"/>
        </w:rPr>
        <w:footnoteRef/>
      </w:r>
      <w:r>
        <w:t xml:space="preserve"> </w:t>
      </w:r>
      <w:r w:rsidRPr="003816BE">
        <w:rPr>
          <w:i/>
        </w:rPr>
        <w:t xml:space="preserve">Application of </w:t>
      </w:r>
      <w:r>
        <w:rPr>
          <w:i/>
        </w:rPr>
        <w:t xml:space="preserve">Denton Municipal Electric Utility </w:t>
      </w:r>
      <w:r w:rsidRPr="003816BE">
        <w:rPr>
          <w:i/>
        </w:rPr>
        <w:t>for</w:t>
      </w:r>
      <w:r>
        <w:rPr>
          <w:i/>
        </w:rPr>
        <w:t xml:space="preserve"> Interim Update of Wholesale Transmission Rates</w:t>
      </w:r>
      <w:r w:rsidRPr="003816BE">
        <w:t xml:space="preserve">, Docket No. </w:t>
      </w:r>
      <w:r>
        <w:t>50110</w:t>
      </w:r>
      <w:r w:rsidRPr="003816BE">
        <w:t xml:space="preserve"> (</w:t>
      </w:r>
      <w:r>
        <w:t>Jul. 20</w:t>
      </w:r>
      <w:r w:rsidRPr="003816BE">
        <w:t>, 20</w:t>
      </w:r>
      <w:r>
        <w:t>20</w:t>
      </w:r>
      <w:r w:rsidRPr="003816BE">
        <w:t xml:space="preserve">).  </w:t>
      </w:r>
    </w:p>
  </w:footnote>
  <w:footnote w:id="2">
    <w:p w14:paraId="018A5FDC" w14:textId="77777777" w:rsidR="00AD1371" w:rsidRDefault="00AD1371" w:rsidP="00D00FE6">
      <w:pPr>
        <w:pStyle w:val="FootnoteText"/>
        <w:spacing w:before="120"/>
        <w:ind w:firstLine="720"/>
        <w:jc w:val="both"/>
      </w:pPr>
      <w:r>
        <w:rPr>
          <w:rStyle w:val="FootnoteReference"/>
        </w:rPr>
        <w:footnoteRef/>
      </w:r>
      <w:r>
        <w:t xml:space="preserve">  </w:t>
      </w:r>
      <w:r>
        <w:rPr>
          <w:i/>
        </w:rPr>
        <w:t>Application of Denton Municipal Electric to Change Rates for Wholesale Transmission Service</w:t>
      </w:r>
      <w:r>
        <w:t>, Docket No. 30358, Final Order (Jun. 16, 2005).</w:t>
      </w:r>
    </w:p>
  </w:footnote>
  <w:footnote w:id="3">
    <w:p w14:paraId="791A3CDE" w14:textId="31262B3F" w:rsidR="00AD1371" w:rsidRDefault="00AD1371" w:rsidP="00D00FE6">
      <w:pPr>
        <w:pStyle w:val="FootnoteText"/>
        <w:spacing w:before="120"/>
        <w:ind w:firstLine="720"/>
        <w:jc w:val="both"/>
      </w:pPr>
      <w:r>
        <w:rPr>
          <w:rStyle w:val="FootnoteReference"/>
        </w:rPr>
        <w:footnoteRef/>
      </w:r>
      <w:r>
        <w:t xml:space="preserve">  </w:t>
      </w:r>
      <w:r>
        <w:rPr>
          <w:i/>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72216" w14:textId="71F9E20E" w:rsidR="00AD1371" w:rsidRDefault="00AD1371">
    <w:pPr>
      <w:tabs>
        <w:tab w:val="right" w:pos="9360"/>
      </w:tabs>
      <w:spacing w:line="240" w:lineRule="exact"/>
      <w:jc w:val="both"/>
      <w:rPr>
        <w:rFonts w:ascii="Times" w:hAnsi="Times"/>
      </w:rPr>
    </w:pPr>
    <w:r>
      <w:rPr>
        <w:rFonts w:ascii="Times" w:hAnsi="Times"/>
      </w:rPr>
      <w:t>Denton Municipal Electric Utility – Interim Update of Transmission Cost of Service</w:t>
    </w:r>
    <w:r>
      <w:rPr>
        <w:rFonts w:ascii="Times" w:hAnsi="Times"/>
      </w:rPr>
      <w:tab/>
      <w:t>Page 2 of 2</w:t>
    </w:r>
  </w:p>
  <w:p w14:paraId="26F38EF8" w14:textId="1C288A85" w:rsidR="00AD1371" w:rsidRDefault="00AD1371">
    <w:pPr>
      <w:tabs>
        <w:tab w:val="right" w:pos="9360"/>
      </w:tabs>
      <w:spacing w:line="240" w:lineRule="exact"/>
      <w:jc w:val="both"/>
      <w:rPr>
        <w:rFonts w:ascii="Times" w:hAnsi="Times"/>
      </w:rPr>
    </w:pPr>
    <w:r>
      <w:rPr>
        <w:rFonts w:ascii="Times" w:hAnsi="Times"/>
      </w:rPr>
      <w:t>November 9, 2020</w:t>
    </w:r>
  </w:p>
  <w:p w14:paraId="68C085ED" w14:textId="77777777" w:rsidR="00AD1371" w:rsidRDefault="00AD1371">
    <w:pPr>
      <w:tabs>
        <w:tab w:val="right" w:pos="9360"/>
      </w:tabs>
      <w:spacing w:line="240" w:lineRule="exact"/>
      <w:jc w:val="both"/>
      <w:rPr>
        <w:rFonts w:ascii="Times" w:hAnsi="Times"/>
      </w:rPr>
    </w:pPr>
  </w:p>
  <w:p w14:paraId="3CDEBA07" w14:textId="77777777" w:rsidR="00AD1371" w:rsidRDefault="00AD1371">
    <w:pPr>
      <w:tabs>
        <w:tab w:val="right" w:pos="9360"/>
      </w:tabs>
      <w:spacing w:line="240" w:lineRule="exact"/>
      <w:jc w:val="both"/>
      <w:rPr>
        <w:rFonts w:ascii="Times" w:hAnsi="Tim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4F20" w14:textId="214050A4" w:rsidR="00AD1371" w:rsidRPr="00C277A1" w:rsidRDefault="00AD1371">
    <w:pPr>
      <w:pStyle w:val="Header"/>
      <w:rPr>
        <w:b/>
      </w:rPr>
    </w:pPr>
    <w:r>
      <w:rPr>
        <w:b/>
      </w:rPr>
      <w:t>Denton Municipal Electric Utility</w:t>
    </w:r>
    <w:r w:rsidRPr="00C277A1">
      <w:rPr>
        <w:b/>
      </w:rPr>
      <w:t xml:space="preserve"> –</w:t>
    </w:r>
    <w:r>
      <w:rPr>
        <w:b/>
      </w:rPr>
      <w:t xml:space="preserve"> Interim Update to T</w:t>
    </w:r>
    <w:r w:rsidRPr="00C277A1">
      <w:rPr>
        <w:b/>
      </w:rPr>
      <w:t>ransmission Cost of Service</w:t>
    </w:r>
    <w:r w:rsidRPr="00C277A1">
      <w:rPr>
        <w:b/>
      </w:rPr>
      <w:tab/>
      <w:t xml:space="preserve">Page </w:t>
    </w:r>
    <w:r w:rsidRPr="00C277A1">
      <w:rPr>
        <w:b/>
        <w:bCs/>
      </w:rPr>
      <w:fldChar w:fldCharType="begin"/>
    </w:r>
    <w:r w:rsidRPr="00C277A1">
      <w:rPr>
        <w:b/>
        <w:bCs/>
      </w:rPr>
      <w:instrText xml:space="preserve"> PAGE  \* Arabic  \* MERGEFORMAT </w:instrText>
    </w:r>
    <w:r w:rsidRPr="00C277A1">
      <w:rPr>
        <w:b/>
        <w:bCs/>
      </w:rPr>
      <w:fldChar w:fldCharType="separate"/>
    </w:r>
    <w:r>
      <w:rPr>
        <w:b/>
        <w:bCs/>
        <w:noProof/>
      </w:rPr>
      <w:t>2</w:t>
    </w:r>
    <w:r w:rsidRPr="00C277A1">
      <w:rPr>
        <w:b/>
        <w:bCs/>
      </w:rPr>
      <w:fldChar w:fldCharType="end"/>
    </w:r>
    <w:r w:rsidRPr="00C277A1">
      <w:rPr>
        <w:b/>
      </w:rPr>
      <w:t xml:space="preserve"> of </w:t>
    </w:r>
    <w:r w:rsidRPr="00C277A1">
      <w:rPr>
        <w:b/>
        <w:bCs/>
      </w:rPr>
      <w:fldChar w:fldCharType="begin"/>
    </w:r>
    <w:r w:rsidRPr="00C277A1">
      <w:rPr>
        <w:b/>
        <w:bCs/>
      </w:rPr>
      <w:instrText xml:space="preserve"> NUMPAGES  \* Arabic  \* MERGEFORMAT </w:instrText>
    </w:r>
    <w:r w:rsidRPr="00C277A1">
      <w:rPr>
        <w:b/>
        <w:bCs/>
      </w:rPr>
      <w:fldChar w:fldCharType="separate"/>
    </w:r>
    <w:r>
      <w:rPr>
        <w:b/>
        <w:bCs/>
        <w:noProof/>
      </w:rPr>
      <w:t>2</w:t>
    </w:r>
    <w:r w:rsidRPr="00C277A1">
      <w:rPr>
        <w:b/>
        <w:bCs/>
      </w:rPr>
      <w:fldChar w:fldCharType="end"/>
    </w:r>
  </w:p>
  <w:p w14:paraId="5720844C" w14:textId="799AC7EF" w:rsidR="00AD1371" w:rsidRDefault="00AD1371" w:rsidP="00DD3AD7">
    <w:pPr>
      <w:pStyle w:val="Header"/>
      <w:rPr>
        <w:b/>
      </w:rPr>
    </w:pPr>
    <w:r>
      <w:rPr>
        <w:b/>
      </w:rPr>
      <w:t>November 9, 2020</w:t>
    </w:r>
  </w:p>
  <w:p w14:paraId="15803340" w14:textId="77777777" w:rsidR="00AD1371" w:rsidRDefault="00AD1371" w:rsidP="00DD3AD7">
    <w:pPr>
      <w:pStyle w:val="Header"/>
      <w:rPr>
        <w:b/>
      </w:rPr>
    </w:pPr>
  </w:p>
  <w:p w14:paraId="723AD758" w14:textId="77777777" w:rsidR="00AD1371" w:rsidRPr="00C277A1" w:rsidRDefault="00AD1371" w:rsidP="00DD3AD7">
    <w:pPr>
      <w:pStyle w:val="Header"/>
      <w:rPr>
        <w:b/>
      </w:rPr>
    </w:pPr>
  </w:p>
  <w:p w14:paraId="5664348B" w14:textId="77777777" w:rsidR="00AD1371" w:rsidRDefault="00AD1371" w:rsidP="00DD3AD7">
    <w:pPr>
      <w:pStyle w:val="Header"/>
    </w:pPr>
  </w:p>
  <w:p w14:paraId="5D408FC9" w14:textId="77777777" w:rsidR="00AD1371" w:rsidRPr="00DD3AD7" w:rsidRDefault="00AD1371" w:rsidP="00DD3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0E01D" w14:textId="77777777" w:rsidR="00AD1371" w:rsidRPr="005A4536" w:rsidRDefault="00AD1371">
    <w:pPr>
      <w:spacing w:line="360" w:lineRule="exact"/>
      <w:jc w:val="center"/>
      <w:rPr>
        <w:rFonts w:ascii="Times" w:hAnsi="Times"/>
        <w:b/>
        <w:i/>
        <w:sz w:val="38"/>
        <w:szCs w:val="38"/>
      </w:rPr>
    </w:pPr>
    <w:r w:rsidRPr="005A4536">
      <w:rPr>
        <w:rFonts w:ascii="Times" w:hAnsi="Times"/>
        <w:b/>
        <w:i/>
        <w:sz w:val="38"/>
        <w:szCs w:val="38"/>
      </w:rPr>
      <w:t>Public Utility Commission of Texas</w:t>
    </w:r>
  </w:p>
  <w:p w14:paraId="4F82A063" w14:textId="77777777" w:rsidR="00AD1371" w:rsidRPr="005A4536" w:rsidRDefault="00AD1371">
    <w:pPr>
      <w:spacing w:line="336" w:lineRule="exact"/>
      <w:jc w:val="center"/>
      <w:rPr>
        <w:rFonts w:ascii="Times" w:hAnsi="Times"/>
        <w:b/>
        <w:sz w:val="38"/>
        <w:szCs w:val="38"/>
        <w:u w:val="single"/>
      </w:rPr>
    </w:pPr>
  </w:p>
  <w:p w14:paraId="614FC683" w14:textId="77777777" w:rsidR="00AD1371" w:rsidRPr="005A4536" w:rsidRDefault="00AD1371">
    <w:pPr>
      <w:pBdr>
        <w:top w:val="single" w:sz="12" w:space="0" w:color="000000"/>
      </w:pBdr>
      <w:spacing w:line="240" w:lineRule="exact"/>
      <w:ind w:left="2160" w:right="2160"/>
      <w:jc w:val="center"/>
      <w:rPr>
        <w:rFonts w:ascii="Times" w:hAnsi="Times"/>
        <w:b/>
        <w:sz w:val="38"/>
        <w:szCs w:val="38"/>
        <w:u w:val="single"/>
      </w:rPr>
    </w:pPr>
  </w:p>
  <w:p w14:paraId="4C7F738B" w14:textId="77777777" w:rsidR="00AD1371" w:rsidRPr="005A4536" w:rsidRDefault="00AD1371">
    <w:pPr>
      <w:spacing w:line="300" w:lineRule="exact"/>
      <w:jc w:val="center"/>
      <w:rPr>
        <w:rFonts w:ascii="Times" w:hAnsi="Times"/>
        <w:b/>
        <w:sz w:val="38"/>
        <w:szCs w:val="38"/>
      </w:rPr>
    </w:pPr>
    <w:r w:rsidRPr="005A4536">
      <w:rPr>
        <w:rFonts w:ascii="Times" w:hAnsi="Times"/>
        <w:b/>
        <w:sz w:val="38"/>
        <w:szCs w:val="38"/>
      </w:rPr>
      <w:t>Memorandum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6AA"/>
    <w:rsid w:val="0000642F"/>
    <w:rsid w:val="0000709D"/>
    <w:rsid w:val="000105E3"/>
    <w:rsid w:val="0001239E"/>
    <w:rsid w:val="0001246F"/>
    <w:rsid w:val="000137CB"/>
    <w:rsid w:val="00030493"/>
    <w:rsid w:val="00031EF3"/>
    <w:rsid w:val="00032325"/>
    <w:rsid w:val="00051984"/>
    <w:rsid w:val="000528A7"/>
    <w:rsid w:val="0006530B"/>
    <w:rsid w:val="000658ED"/>
    <w:rsid w:val="00066C8B"/>
    <w:rsid w:val="0006768C"/>
    <w:rsid w:val="000710A1"/>
    <w:rsid w:val="00076CE5"/>
    <w:rsid w:val="0008176C"/>
    <w:rsid w:val="000828FB"/>
    <w:rsid w:val="00084B3B"/>
    <w:rsid w:val="00087256"/>
    <w:rsid w:val="00091FAD"/>
    <w:rsid w:val="00095D96"/>
    <w:rsid w:val="000A00E4"/>
    <w:rsid w:val="000A28DF"/>
    <w:rsid w:val="000A28F2"/>
    <w:rsid w:val="000A57DC"/>
    <w:rsid w:val="000A7DF7"/>
    <w:rsid w:val="000B7862"/>
    <w:rsid w:val="000C26E1"/>
    <w:rsid w:val="000E50E8"/>
    <w:rsid w:val="000F4A83"/>
    <w:rsid w:val="000F5231"/>
    <w:rsid w:val="000F68C1"/>
    <w:rsid w:val="0010036C"/>
    <w:rsid w:val="00102394"/>
    <w:rsid w:val="00104A5A"/>
    <w:rsid w:val="00105DC3"/>
    <w:rsid w:val="00105E06"/>
    <w:rsid w:val="0012176A"/>
    <w:rsid w:val="00127E1A"/>
    <w:rsid w:val="001358A7"/>
    <w:rsid w:val="00140CA3"/>
    <w:rsid w:val="00141E60"/>
    <w:rsid w:val="001420B6"/>
    <w:rsid w:val="001627AB"/>
    <w:rsid w:val="001636C6"/>
    <w:rsid w:val="0017609C"/>
    <w:rsid w:val="00177514"/>
    <w:rsid w:val="001A78FA"/>
    <w:rsid w:val="001C1713"/>
    <w:rsid w:val="001D649F"/>
    <w:rsid w:val="001E09E3"/>
    <w:rsid w:val="001E59F2"/>
    <w:rsid w:val="001E7D78"/>
    <w:rsid w:val="001F70FC"/>
    <w:rsid w:val="001F77F7"/>
    <w:rsid w:val="00200A8A"/>
    <w:rsid w:val="00212F95"/>
    <w:rsid w:val="002136E0"/>
    <w:rsid w:val="00214696"/>
    <w:rsid w:val="00216381"/>
    <w:rsid w:val="00220127"/>
    <w:rsid w:val="0022412A"/>
    <w:rsid w:val="00225DFF"/>
    <w:rsid w:val="00231242"/>
    <w:rsid w:val="00241895"/>
    <w:rsid w:val="00241D1A"/>
    <w:rsid w:val="00251444"/>
    <w:rsid w:val="00251F03"/>
    <w:rsid w:val="00252D20"/>
    <w:rsid w:val="00253615"/>
    <w:rsid w:val="0027477D"/>
    <w:rsid w:val="00283E2A"/>
    <w:rsid w:val="002844C9"/>
    <w:rsid w:val="00286905"/>
    <w:rsid w:val="00287F07"/>
    <w:rsid w:val="002955A3"/>
    <w:rsid w:val="002A1600"/>
    <w:rsid w:val="002A3B52"/>
    <w:rsid w:val="002A43DD"/>
    <w:rsid w:val="002A5886"/>
    <w:rsid w:val="002B0866"/>
    <w:rsid w:val="002B33AA"/>
    <w:rsid w:val="002B3A37"/>
    <w:rsid w:val="002B4EB2"/>
    <w:rsid w:val="002B7008"/>
    <w:rsid w:val="002C1312"/>
    <w:rsid w:val="002C397E"/>
    <w:rsid w:val="002C4985"/>
    <w:rsid w:val="002C59E2"/>
    <w:rsid w:val="002C7827"/>
    <w:rsid w:val="002D4E7B"/>
    <w:rsid w:val="00312923"/>
    <w:rsid w:val="003141FE"/>
    <w:rsid w:val="00325849"/>
    <w:rsid w:val="00325A9E"/>
    <w:rsid w:val="00332171"/>
    <w:rsid w:val="00332739"/>
    <w:rsid w:val="003367C3"/>
    <w:rsid w:val="003451B4"/>
    <w:rsid w:val="003456D3"/>
    <w:rsid w:val="00345771"/>
    <w:rsid w:val="00352378"/>
    <w:rsid w:val="0035289D"/>
    <w:rsid w:val="00355F65"/>
    <w:rsid w:val="003619B0"/>
    <w:rsid w:val="003666FB"/>
    <w:rsid w:val="0036674F"/>
    <w:rsid w:val="00373BEB"/>
    <w:rsid w:val="00374E5F"/>
    <w:rsid w:val="00376606"/>
    <w:rsid w:val="003816BE"/>
    <w:rsid w:val="00394619"/>
    <w:rsid w:val="003A163A"/>
    <w:rsid w:val="003C0B92"/>
    <w:rsid w:val="003C2C1E"/>
    <w:rsid w:val="003C38B1"/>
    <w:rsid w:val="003D0CC6"/>
    <w:rsid w:val="003D5F20"/>
    <w:rsid w:val="003D631B"/>
    <w:rsid w:val="003E1E6A"/>
    <w:rsid w:val="003E252A"/>
    <w:rsid w:val="003E2EFB"/>
    <w:rsid w:val="003F3559"/>
    <w:rsid w:val="003F4ED0"/>
    <w:rsid w:val="00404ACA"/>
    <w:rsid w:val="00412EA3"/>
    <w:rsid w:val="004168E2"/>
    <w:rsid w:val="0042131D"/>
    <w:rsid w:val="0043473A"/>
    <w:rsid w:val="00441B56"/>
    <w:rsid w:val="0044441F"/>
    <w:rsid w:val="0046254F"/>
    <w:rsid w:val="00463153"/>
    <w:rsid w:val="0047103E"/>
    <w:rsid w:val="00474CC8"/>
    <w:rsid w:val="004762AF"/>
    <w:rsid w:val="0048249D"/>
    <w:rsid w:val="00483B6A"/>
    <w:rsid w:val="00486F3B"/>
    <w:rsid w:val="0049525D"/>
    <w:rsid w:val="00496275"/>
    <w:rsid w:val="00497671"/>
    <w:rsid w:val="004A3927"/>
    <w:rsid w:val="004B1FB0"/>
    <w:rsid w:val="004B3927"/>
    <w:rsid w:val="004B4F0D"/>
    <w:rsid w:val="004C47E5"/>
    <w:rsid w:val="004C4F1F"/>
    <w:rsid w:val="004D1A7B"/>
    <w:rsid w:val="004D1A7D"/>
    <w:rsid w:val="004E4678"/>
    <w:rsid w:val="004E547B"/>
    <w:rsid w:val="0050506F"/>
    <w:rsid w:val="0051084A"/>
    <w:rsid w:val="00510F9B"/>
    <w:rsid w:val="00524311"/>
    <w:rsid w:val="0052533D"/>
    <w:rsid w:val="00533747"/>
    <w:rsid w:val="00536529"/>
    <w:rsid w:val="00537D94"/>
    <w:rsid w:val="00545D58"/>
    <w:rsid w:val="00551492"/>
    <w:rsid w:val="0055682E"/>
    <w:rsid w:val="005673D7"/>
    <w:rsid w:val="0057612E"/>
    <w:rsid w:val="00583FB5"/>
    <w:rsid w:val="00594852"/>
    <w:rsid w:val="00596279"/>
    <w:rsid w:val="00596734"/>
    <w:rsid w:val="005A2D81"/>
    <w:rsid w:val="005A3CEE"/>
    <w:rsid w:val="005A4536"/>
    <w:rsid w:val="005B029E"/>
    <w:rsid w:val="005B6767"/>
    <w:rsid w:val="005C693C"/>
    <w:rsid w:val="005D1707"/>
    <w:rsid w:val="005D2AF0"/>
    <w:rsid w:val="005E0FEC"/>
    <w:rsid w:val="005E325E"/>
    <w:rsid w:val="006052CF"/>
    <w:rsid w:val="00616730"/>
    <w:rsid w:val="0062586E"/>
    <w:rsid w:val="00644344"/>
    <w:rsid w:val="0065355E"/>
    <w:rsid w:val="00662501"/>
    <w:rsid w:val="00663711"/>
    <w:rsid w:val="00675F93"/>
    <w:rsid w:val="0068295F"/>
    <w:rsid w:val="006868BD"/>
    <w:rsid w:val="006878B3"/>
    <w:rsid w:val="006878CA"/>
    <w:rsid w:val="00687946"/>
    <w:rsid w:val="00691E5D"/>
    <w:rsid w:val="0069425B"/>
    <w:rsid w:val="006978B7"/>
    <w:rsid w:val="006A1C94"/>
    <w:rsid w:val="006A2300"/>
    <w:rsid w:val="006A6DD5"/>
    <w:rsid w:val="006B442D"/>
    <w:rsid w:val="006C5169"/>
    <w:rsid w:val="006C7E84"/>
    <w:rsid w:val="006E2F3A"/>
    <w:rsid w:val="006E7E92"/>
    <w:rsid w:val="006F0D0F"/>
    <w:rsid w:val="00702CEE"/>
    <w:rsid w:val="00704553"/>
    <w:rsid w:val="00712B9F"/>
    <w:rsid w:val="00727BA6"/>
    <w:rsid w:val="00727D32"/>
    <w:rsid w:val="007324AF"/>
    <w:rsid w:val="00733383"/>
    <w:rsid w:val="007364D5"/>
    <w:rsid w:val="007406FD"/>
    <w:rsid w:val="00741847"/>
    <w:rsid w:val="00744F29"/>
    <w:rsid w:val="007544F0"/>
    <w:rsid w:val="00756466"/>
    <w:rsid w:val="00765DEB"/>
    <w:rsid w:val="007802B8"/>
    <w:rsid w:val="007808A5"/>
    <w:rsid w:val="00784E19"/>
    <w:rsid w:val="00791849"/>
    <w:rsid w:val="00791A85"/>
    <w:rsid w:val="00793C31"/>
    <w:rsid w:val="007A0A16"/>
    <w:rsid w:val="007A3D55"/>
    <w:rsid w:val="007A66A8"/>
    <w:rsid w:val="007B18EA"/>
    <w:rsid w:val="007B3600"/>
    <w:rsid w:val="007C6C49"/>
    <w:rsid w:val="007C767A"/>
    <w:rsid w:val="007E27D2"/>
    <w:rsid w:val="007E43AF"/>
    <w:rsid w:val="007E6152"/>
    <w:rsid w:val="008055FF"/>
    <w:rsid w:val="00813FA0"/>
    <w:rsid w:val="00814AC4"/>
    <w:rsid w:val="0082091E"/>
    <w:rsid w:val="0082222E"/>
    <w:rsid w:val="00833BA4"/>
    <w:rsid w:val="008415CF"/>
    <w:rsid w:val="0084782A"/>
    <w:rsid w:val="00867E68"/>
    <w:rsid w:val="00890243"/>
    <w:rsid w:val="008933ED"/>
    <w:rsid w:val="008A21D0"/>
    <w:rsid w:val="008B4E2C"/>
    <w:rsid w:val="008C35D4"/>
    <w:rsid w:val="008C5CFD"/>
    <w:rsid w:val="008E1256"/>
    <w:rsid w:val="008E4284"/>
    <w:rsid w:val="008F72B9"/>
    <w:rsid w:val="00905023"/>
    <w:rsid w:val="00905D79"/>
    <w:rsid w:val="00911BF8"/>
    <w:rsid w:val="00912AEE"/>
    <w:rsid w:val="009217BA"/>
    <w:rsid w:val="0092661A"/>
    <w:rsid w:val="009353C0"/>
    <w:rsid w:val="0095459D"/>
    <w:rsid w:val="009546EC"/>
    <w:rsid w:val="00956032"/>
    <w:rsid w:val="0096111E"/>
    <w:rsid w:val="00965F21"/>
    <w:rsid w:val="00971F4E"/>
    <w:rsid w:val="0097695A"/>
    <w:rsid w:val="00977C97"/>
    <w:rsid w:val="009828A1"/>
    <w:rsid w:val="0098550F"/>
    <w:rsid w:val="009A2022"/>
    <w:rsid w:val="009B3E61"/>
    <w:rsid w:val="009B4227"/>
    <w:rsid w:val="009B5189"/>
    <w:rsid w:val="009D60B0"/>
    <w:rsid w:val="009D7665"/>
    <w:rsid w:val="009E1354"/>
    <w:rsid w:val="009E1388"/>
    <w:rsid w:val="009E1921"/>
    <w:rsid w:val="009E275A"/>
    <w:rsid w:val="009E4B95"/>
    <w:rsid w:val="009E5A49"/>
    <w:rsid w:val="009F3FD8"/>
    <w:rsid w:val="00A00C8A"/>
    <w:rsid w:val="00A0506A"/>
    <w:rsid w:val="00A108D8"/>
    <w:rsid w:val="00A10F39"/>
    <w:rsid w:val="00A125C9"/>
    <w:rsid w:val="00A213F2"/>
    <w:rsid w:val="00A2797D"/>
    <w:rsid w:val="00A3379E"/>
    <w:rsid w:val="00A36334"/>
    <w:rsid w:val="00A403A0"/>
    <w:rsid w:val="00A40899"/>
    <w:rsid w:val="00A40B36"/>
    <w:rsid w:val="00A40BE8"/>
    <w:rsid w:val="00A4576F"/>
    <w:rsid w:val="00A51131"/>
    <w:rsid w:val="00A71FE9"/>
    <w:rsid w:val="00A72B3B"/>
    <w:rsid w:val="00A74DF9"/>
    <w:rsid w:val="00A76A68"/>
    <w:rsid w:val="00A77F1C"/>
    <w:rsid w:val="00A81074"/>
    <w:rsid w:val="00A91EF2"/>
    <w:rsid w:val="00A94670"/>
    <w:rsid w:val="00AA16DC"/>
    <w:rsid w:val="00AA17BC"/>
    <w:rsid w:val="00AA5F28"/>
    <w:rsid w:val="00AA6092"/>
    <w:rsid w:val="00AB6FD0"/>
    <w:rsid w:val="00AC0597"/>
    <w:rsid w:val="00AC3414"/>
    <w:rsid w:val="00AC58CC"/>
    <w:rsid w:val="00AD1371"/>
    <w:rsid w:val="00AD25B8"/>
    <w:rsid w:val="00AE2DDB"/>
    <w:rsid w:val="00AE631A"/>
    <w:rsid w:val="00AE7279"/>
    <w:rsid w:val="00AF2AB4"/>
    <w:rsid w:val="00AF34CC"/>
    <w:rsid w:val="00AF6753"/>
    <w:rsid w:val="00AF7D74"/>
    <w:rsid w:val="00B06513"/>
    <w:rsid w:val="00B122A2"/>
    <w:rsid w:val="00B140A3"/>
    <w:rsid w:val="00B1719D"/>
    <w:rsid w:val="00B27545"/>
    <w:rsid w:val="00B31AC5"/>
    <w:rsid w:val="00B357D8"/>
    <w:rsid w:val="00B35C0D"/>
    <w:rsid w:val="00B36BC4"/>
    <w:rsid w:val="00B467C5"/>
    <w:rsid w:val="00B51084"/>
    <w:rsid w:val="00B53A79"/>
    <w:rsid w:val="00B62F9B"/>
    <w:rsid w:val="00B70E28"/>
    <w:rsid w:val="00B72DBB"/>
    <w:rsid w:val="00B7537B"/>
    <w:rsid w:val="00B760D0"/>
    <w:rsid w:val="00B764D3"/>
    <w:rsid w:val="00B81C72"/>
    <w:rsid w:val="00B82112"/>
    <w:rsid w:val="00B86A65"/>
    <w:rsid w:val="00B902F0"/>
    <w:rsid w:val="00BB1983"/>
    <w:rsid w:val="00BB1D39"/>
    <w:rsid w:val="00BB37E0"/>
    <w:rsid w:val="00BC3C26"/>
    <w:rsid w:val="00BC457C"/>
    <w:rsid w:val="00BD218A"/>
    <w:rsid w:val="00BD43A8"/>
    <w:rsid w:val="00BE26AA"/>
    <w:rsid w:val="00BE75AE"/>
    <w:rsid w:val="00BF1792"/>
    <w:rsid w:val="00BF4F98"/>
    <w:rsid w:val="00C0737E"/>
    <w:rsid w:val="00C12C12"/>
    <w:rsid w:val="00C24A75"/>
    <w:rsid w:val="00C277A1"/>
    <w:rsid w:val="00C37720"/>
    <w:rsid w:val="00C60BCC"/>
    <w:rsid w:val="00C61AF7"/>
    <w:rsid w:val="00C63DB2"/>
    <w:rsid w:val="00C65467"/>
    <w:rsid w:val="00C658A3"/>
    <w:rsid w:val="00C67418"/>
    <w:rsid w:val="00C8298C"/>
    <w:rsid w:val="00C86589"/>
    <w:rsid w:val="00CA113D"/>
    <w:rsid w:val="00CA1F74"/>
    <w:rsid w:val="00CA4BC8"/>
    <w:rsid w:val="00CB1FDA"/>
    <w:rsid w:val="00CB4CDE"/>
    <w:rsid w:val="00CC373A"/>
    <w:rsid w:val="00CC4EFB"/>
    <w:rsid w:val="00CC5F24"/>
    <w:rsid w:val="00CD3079"/>
    <w:rsid w:val="00CE19DA"/>
    <w:rsid w:val="00CE4796"/>
    <w:rsid w:val="00CF173B"/>
    <w:rsid w:val="00CF3E15"/>
    <w:rsid w:val="00CF4DBD"/>
    <w:rsid w:val="00CF554C"/>
    <w:rsid w:val="00D00FE6"/>
    <w:rsid w:val="00D01D76"/>
    <w:rsid w:val="00D13D84"/>
    <w:rsid w:val="00D1773B"/>
    <w:rsid w:val="00D20955"/>
    <w:rsid w:val="00D36E72"/>
    <w:rsid w:val="00D420FD"/>
    <w:rsid w:val="00D42992"/>
    <w:rsid w:val="00D43C78"/>
    <w:rsid w:val="00D52214"/>
    <w:rsid w:val="00D557BC"/>
    <w:rsid w:val="00D6327E"/>
    <w:rsid w:val="00D63D21"/>
    <w:rsid w:val="00D7038B"/>
    <w:rsid w:val="00D76FE0"/>
    <w:rsid w:val="00D87A5E"/>
    <w:rsid w:val="00D976E8"/>
    <w:rsid w:val="00D97B7A"/>
    <w:rsid w:val="00DA0FCD"/>
    <w:rsid w:val="00DB0DA6"/>
    <w:rsid w:val="00DB11BE"/>
    <w:rsid w:val="00DB345E"/>
    <w:rsid w:val="00DB448D"/>
    <w:rsid w:val="00DC0B89"/>
    <w:rsid w:val="00DC52E2"/>
    <w:rsid w:val="00DC5FCC"/>
    <w:rsid w:val="00DD13F1"/>
    <w:rsid w:val="00DD3AD7"/>
    <w:rsid w:val="00DE2266"/>
    <w:rsid w:val="00DF045D"/>
    <w:rsid w:val="00DF43F6"/>
    <w:rsid w:val="00DF54AD"/>
    <w:rsid w:val="00E00BB7"/>
    <w:rsid w:val="00E01595"/>
    <w:rsid w:val="00E07DEF"/>
    <w:rsid w:val="00E132BC"/>
    <w:rsid w:val="00E17203"/>
    <w:rsid w:val="00E230DC"/>
    <w:rsid w:val="00E3222C"/>
    <w:rsid w:val="00E503B0"/>
    <w:rsid w:val="00E53CA7"/>
    <w:rsid w:val="00E54D37"/>
    <w:rsid w:val="00E55778"/>
    <w:rsid w:val="00E675F7"/>
    <w:rsid w:val="00E74CA4"/>
    <w:rsid w:val="00E76D91"/>
    <w:rsid w:val="00E94D49"/>
    <w:rsid w:val="00E97412"/>
    <w:rsid w:val="00EA427D"/>
    <w:rsid w:val="00EB2964"/>
    <w:rsid w:val="00EB4494"/>
    <w:rsid w:val="00EB7357"/>
    <w:rsid w:val="00EC623E"/>
    <w:rsid w:val="00EF7648"/>
    <w:rsid w:val="00F05261"/>
    <w:rsid w:val="00F05A82"/>
    <w:rsid w:val="00F12B3E"/>
    <w:rsid w:val="00F1582F"/>
    <w:rsid w:val="00F20323"/>
    <w:rsid w:val="00F50781"/>
    <w:rsid w:val="00F53960"/>
    <w:rsid w:val="00F54B98"/>
    <w:rsid w:val="00F64139"/>
    <w:rsid w:val="00F65562"/>
    <w:rsid w:val="00F655D4"/>
    <w:rsid w:val="00F66C2E"/>
    <w:rsid w:val="00F66D3E"/>
    <w:rsid w:val="00F86A94"/>
    <w:rsid w:val="00F9403B"/>
    <w:rsid w:val="00F963D9"/>
    <w:rsid w:val="00FB48AA"/>
    <w:rsid w:val="00FB552F"/>
    <w:rsid w:val="00FC13A5"/>
    <w:rsid w:val="00FC2804"/>
    <w:rsid w:val="00FC2E94"/>
    <w:rsid w:val="00FD71CB"/>
    <w:rsid w:val="00FD72EF"/>
    <w:rsid w:val="00FD7FBA"/>
    <w:rsid w:val="00FE361F"/>
    <w:rsid w:val="00FF1DBD"/>
    <w:rsid w:val="00FF3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3FCE8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2160"/>
      </w:tabs>
      <w:spacing w:before="240" w:line="240" w:lineRule="exact"/>
      <w:jc w:val="center"/>
      <w:outlineLvl w:val="0"/>
    </w:pPr>
    <w:rPr>
      <w:rFonts w:ascii="Times" w:hAnsi="Time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
    <w:name w:val="Body Text"/>
    <w:basedOn w:val="Normal"/>
    <w:pPr>
      <w:tabs>
        <w:tab w:val="left" w:pos="2160"/>
      </w:tabs>
      <w:spacing w:before="240" w:line="240" w:lineRule="exact"/>
      <w:jc w:val="both"/>
    </w:pPr>
    <w:rPr>
      <w:rFonts w:ascii="Times" w:hAnsi="Times"/>
      <w:sz w:val="24"/>
    </w:rPr>
  </w:style>
  <w:style w:type="paragraph" w:styleId="Footer">
    <w:name w:val="footer"/>
    <w:basedOn w:val="Normal"/>
    <w:rsid w:val="003D5F20"/>
    <w:pPr>
      <w:tabs>
        <w:tab w:val="center" w:pos="4320"/>
        <w:tab w:val="right" w:pos="8640"/>
      </w:tabs>
    </w:pPr>
  </w:style>
  <w:style w:type="paragraph" w:styleId="BodyText2">
    <w:name w:val="Body Text 2"/>
    <w:basedOn w:val="Normal"/>
    <w:rsid w:val="00DB11BE"/>
    <w:pPr>
      <w:spacing w:after="120" w:line="480" w:lineRule="auto"/>
    </w:pPr>
  </w:style>
  <w:style w:type="table" w:styleId="TableGrid">
    <w:name w:val="Table Grid"/>
    <w:basedOn w:val="TableNormal"/>
    <w:rsid w:val="00E17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E2EFB"/>
    <w:rPr>
      <w:rFonts w:ascii="Segoe UI" w:hAnsi="Segoe UI" w:cs="Segoe UI"/>
      <w:sz w:val="18"/>
      <w:szCs w:val="18"/>
    </w:rPr>
  </w:style>
  <w:style w:type="character" w:customStyle="1" w:styleId="BalloonTextChar">
    <w:name w:val="Balloon Text Char"/>
    <w:link w:val="BalloonText"/>
    <w:rsid w:val="003E2EFB"/>
    <w:rPr>
      <w:rFonts w:ascii="Segoe UI" w:hAnsi="Segoe UI" w:cs="Segoe UI"/>
      <w:sz w:val="18"/>
      <w:szCs w:val="18"/>
    </w:rPr>
  </w:style>
  <w:style w:type="character" w:customStyle="1" w:styleId="FootnoteTextChar">
    <w:name w:val="Footnote Text Char"/>
    <w:link w:val="FootnoteText"/>
    <w:semiHidden/>
    <w:rsid w:val="00AA5F28"/>
  </w:style>
  <w:style w:type="character" w:customStyle="1" w:styleId="HeaderChar">
    <w:name w:val="Header Char"/>
    <w:link w:val="Header"/>
    <w:uiPriority w:val="99"/>
    <w:rsid w:val="00510F9B"/>
  </w:style>
  <w:style w:type="character" w:styleId="CommentReference">
    <w:name w:val="annotation reference"/>
    <w:rsid w:val="00594852"/>
    <w:rPr>
      <w:sz w:val="16"/>
      <w:szCs w:val="16"/>
    </w:rPr>
  </w:style>
  <w:style w:type="paragraph" w:styleId="CommentText">
    <w:name w:val="annotation text"/>
    <w:basedOn w:val="Normal"/>
    <w:link w:val="CommentTextChar"/>
    <w:rsid w:val="00594852"/>
  </w:style>
  <w:style w:type="character" w:customStyle="1" w:styleId="CommentTextChar">
    <w:name w:val="Comment Text Char"/>
    <w:basedOn w:val="DefaultParagraphFont"/>
    <w:link w:val="CommentText"/>
    <w:rsid w:val="00594852"/>
  </w:style>
  <w:style w:type="paragraph" w:styleId="CommentSubject">
    <w:name w:val="annotation subject"/>
    <w:basedOn w:val="CommentText"/>
    <w:next w:val="CommentText"/>
    <w:link w:val="CommentSubjectChar"/>
    <w:rsid w:val="00594852"/>
    <w:rPr>
      <w:b/>
      <w:bCs/>
    </w:rPr>
  </w:style>
  <w:style w:type="character" w:customStyle="1" w:styleId="CommentSubjectChar">
    <w:name w:val="Comment Subject Char"/>
    <w:link w:val="CommentSubject"/>
    <w:rsid w:val="005948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16B18-77F1-4684-B107-7A233843B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2020-11-08T22:24:00Z</dcterms:created>
  <dcterms:modified xsi:type="dcterms:W3CDTF">2020-11-09T14:34:00Z</dcterms:modified>
</cp:coreProperties>
</file>